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77" w:rsidRDefault="00F67E9C">
      <w:pPr>
        <w:pStyle w:val="ab"/>
        <w:rPr>
          <w:rFonts w:ascii="宋体" w:hAnsi="宋体"/>
          <w:sz w:val="36"/>
        </w:rPr>
      </w:pPr>
      <w:bookmarkStart w:id="0" w:name="_Toc38367762"/>
      <w:r>
        <w:rPr>
          <w:rFonts w:ascii="宋体" w:hAnsi="宋体" w:hint="eastAsia"/>
          <w:sz w:val="36"/>
        </w:rPr>
        <w:t>【</w:t>
      </w:r>
      <w:bookmarkStart w:id="1" w:name="_GoBack"/>
      <w:r>
        <w:rPr>
          <w:rFonts w:ascii="宋体" w:hAnsi="宋体" w:hint="eastAsia"/>
          <w:sz w:val="36"/>
        </w:rPr>
        <w:t>国际贸易实训软件</w:t>
      </w:r>
      <w:bookmarkEnd w:id="1"/>
      <w:r>
        <w:rPr>
          <w:rFonts w:ascii="宋体" w:hAnsi="宋体" w:hint="eastAsia"/>
          <w:sz w:val="36"/>
        </w:rPr>
        <w:t>】</w:t>
      </w:r>
      <w:r>
        <w:rPr>
          <w:rFonts w:ascii="宋体" w:hAnsi="宋体"/>
          <w:sz w:val="36"/>
        </w:rPr>
        <w:t>采购需求</w:t>
      </w:r>
      <w:bookmarkEnd w:id="0"/>
    </w:p>
    <w:p w:rsidR="00F63177" w:rsidRDefault="00F67E9C">
      <w:pPr>
        <w:tabs>
          <w:tab w:val="left" w:pos="900"/>
        </w:tabs>
        <w:spacing w:beforeLines="50" w:before="156" w:line="360" w:lineRule="auto"/>
        <w:rPr>
          <w:b/>
          <w:szCs w:val="21"/>
        </w:rPr>
      </w:pPr>
      <w:bookmarkStart w:id="2" w:name="_Toc158978330"/>
      <w:bookmarkStart w:id="3" w:name="_Toc219271393"/>
      <w:bookmarkStart w:id="4"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F63177" w:rsidRDefault="00F67E9C">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F63177" w:rsidRDefault="00F67E9C">
      <w:pPr>
        <w:autoSpaceDE w:val="0"/>
        <w:autoSpaceDN w:val="0"/>
        <w:adjustRightInd w:val="0"/>
        <w:spacing w:before="50" w:line="360" w:lineRule="auto"/>
        <w:ind w:firstLineChars="200" w:firstLine="420"/>
        <w:rPr>
          <w:rFonts w:hAnsi="宋体"/>
          <w:color w:val="FF0000"/>
          <w:szCs w:val="21"/>
        </w:rPr>
      </w:pPr>
      <w:r>
        <w:rPr>
          <w:rFonts w:hAnsi="宋体" w:hint="eastAsia"/>
          <w:color w:val="000000" w:themeColor="text1"/>
          <w:szCs w:val="21"/>
        </w:rPr>
        <w:t>国际贸易实训软件采购项目是为了让我院学生掌握国际贸易单一窗口政策及关检合一和</w:t>
      </w:r>
      <w:r>
        <w:rPr>
          <w:rFonts w:hAnsi="宋体" w:hint="eastAsia"/>
          <w:color w:val="000000" w:themeColor="text1"/>
          <w:szCs w:val="21"/>
        </w:rPr>
        <w:t>2020</w:t>
      </w:r>
      <w:r>
        <w:rPr>
          <w:rFonts w:hAnsi="宋体" w:hint="eastAsia"/>
          <w:color w:val="000000" w:themeColor="text1"/>
          <w:szCs w:val="21"/>
        </w:rPr>
        <w:t>通则给国际贸易流程带来的变化。根据相关的国际贸易法律与惯例，结合我国的实际情况与国际贸易实践，以进、出口贸易的基本过程为主线，以模拟设定的具体进出口商品交易作背景，强化进出口贸易中业务函电的草拟、商品价格的核算、交易条件的磋商、买卖合同的签订、进出口货物的托运订舱、报验通关、信用证的审核与修改以及贸易文件制作和审核等主要业务操作技能。该软件在融合了国际贸易、国际贸易实务、外贸单证、国际商务英语、国际商务谈判、外贸函电、国际结</w:t>
      </w:r>
      <w:r>
        <w:rPr>
          <w:rFonts w:hAnsi="宋体" w:hint="eastAsia"/>
          <w:color w:val="000000" w:themeColor="text1"/>
          <w:szCs w:val="21"/>
        </w:rPr>
        <w:t>算等前期国际贸易相关理论与实务类课程学习的基础上，通过全流程综合仿真实训的设计，增强学生对进出口贸易业务流程的理解，同时加强学生在交易磋商谈判、函电书写、单证制作、保险、托运、结算等环节的实际业务能力。</w:t>
      </w:r>
    </w:p>
    <w:p w:rsidR="00F63177" w:rsidRDefault="00F67E9C">
      <w:pPr>
        <w:tabs>
          <w:tab w:val="left" w:pos="900"/>
        </w:tabs>
        <w:spacing w:beforeLines="50" w:before="156" w:line="360" w:lineRule="auto"/>
        <w:rPr>
          <w:b/>
          <w:szCs w:val="21"/>
        </w:rPr>
      </w:pPr>
      <w:r>
        <w:rPr>
          <w:rFonts w:hAnsi="宋体"/>
          <w:b/>
          <w:szCs w:val="21"/>
        </w:rPr>
        <w:t>（二）为落实政府采购政策需满足的要求</w:t>
      </w:r>
    </w:p>
    <w:p w:rsidR="00F63177" w:rsidRDefault="00F67E9C">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F63177" w:rsidRDefault="00F67E9C">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软件和信息技术服务业</w:t>
      </w:r>
      <w:r>
        <w:rPr>
          <w:rFonts w:hAnsi="宋体"/>
          <w:szCs w:val="24"/>
          <w:u w:val="single"/>
        </w:rPr>
        <w:t xml:space="preserve"> </w:t>
      </w:r>
      <w:r>
        <w:rPr>
          <w:rFonts w:hAnsi="宋体" w:hint="eastAsia"/>
          <w:szCs w:val="24"/>
        </w:rPr>
        <w:t>。</w:t>
      </w:r>
    </w:p>
    <w:p w:rsidR="00F63177" w:rsidRDefault="00F67E9C">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F63177" w:rsidRDefault="00F67E9C">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F63177" w:rsidRDefault="00F67E9C">
      <w:pPr>
        <w:tabs>
          <w:tab w:val="left" w:pos="900"/>
        </w:tabs>
        <w:spacing w:beforeLines="50" w:before="156" w:line="360" w:lineRule="auto"/>
        <w:rPr>
          <w:rFonts w:hAnsi="宋体"/>
          <w:b/>
          <w:szCs w:val="21"/>
        </w:rPr>
      </w:pPr>
      <w:r>
        <w:rPr>
          <w:rFonts w:hAnsi="宋体" w:hint="eastAsia"/>
          <w:b/>
          <w:szCs w:val="21"/>
        </w:rPr>
        <w:t>三、采购标的概况</w:t>
      </w:r>
    </w:p>
    <w:p w:rsidR="00F63177" w:rsidRDefault="00F67E9C">
      <w:pPr>
        <w:spacing w:beforeLines="50" w:before="156" w:line="360" w:lineRule="auto"/>
        <w:rPr>
          <w:rFonts w:hAnsi="宋体"/>
          <w:szCs w:val="21"/>
        </w:rPr>
      </w:pPr>
      <w:r>
        <w:rPr>
          <w:rFonts w:ascii="宋体" w:hAnsi="宋体" w:hint="eastAsia"/>
          <w:szCs w:val="21"/>
        </w:rPr>
        <w:t>（一</w:t>
      </w:r>
      <w:r>
        <w:rPr>
          <w:rFonts w:ascii="宋体" w:hAnsi="宋体" w:hint="eastAsia"/>
          <w:szCs w:val="21"/>
        </w:rPr>
        <w:t>）采购项目名称：</w:t>
      </w:r>
      <w:r>
        <w:rPr>
          <w:rFonts w:ascii="宋体" w:hAnsi="宋体" w:hint="eastAsia"/>
          <w:szCs w:val="21"/>
          <w:u w:val="single"/>
        </w:rPr>
        <w:t>国际贸易实训软件采购项目</w:t>
      </w:r>
      <w:r>
        <w:rPr>
          <w:rFonts w:ascii="宋体" w:hAnsi="宋体"/>
          <w:szCs w:val="21"/>
          <w:u w:val="single"/>
        </w:rPr>
        <w:t xml:space="preserve"> </w:t>
      </w:r>
      <w:r>
        <w:rPr>
          <w:rFonts w:hAnsi="宋体"/>
          <w:szCs w:val="21"/>
        </w:rPr>
        <w:t xml:space="preserve">   </w:t>
      </w:r>
    </w:p>
    <w:p w:rsidR="00F63177" w:rsidRDefault="00F67E9C">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rsidR="00F63177" w:rsidRDefault="00F67E9C">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230000.00</w:t>
      </w:r>
      <w:r>
        <w:rPr>
          <w:rFonts w:hAnsi="宋体"/>
          <w:szCs w:val="21"/>
          <w:u w:val="single"/>
        </w:rPr>
        <w:t xml:space="preserve">   </w:t>
      </w:r>
      <w:r>
        <w:rPr>
          <w:rFonts w:hAnsi="宋体"/>
          <w:szCs w:val="21"/>
        </w:rPr>
        <w:t xml:space="preserve"> </w:t>
      </w:r>
      <w:r>
        <w:rPr>
          <w:rFonts w:hAnsi="宋体" w:hint="eastAsia"/>
          <w:szCs w:val="21"/>
        </w:rPr>
        <w:t>元。</w:t>
      </w:r>
    </w:p>
    <w:p w:rsidR="00F63177" w:rsidRDefault="00F67E9C">
      <w:pPr>
        <w:spacing w:beforeLines="50" w:before="156" w:line="360" w:lineRule="auto"/>
        <w:rPr>
          <w:szCs w:val="21"/>
        </w:rPr>
      </w:pPr>
      <w:r>
        <w:rPr>
          <w:rFonts w:hAnsi="宋体" w:hint="eastAsia"/>
          <w:szCs w:val="21"/>
        </w:rPr>
        <w:lastRenderedPageBreak/>
        <w:t>（四）</w:t>
      </w:r>
      <w:r>
        <w:rPr>
          <w:rFonts w:hAnsi="宋体"/>
          <w:szCs w:val="21"/>
        </w:rPr>
        <w:t>交付时间：</w:t>
      </w:r>
      <w:r>
        <w:rPr>
          <w:rFonts w:hAnsi="宋体"/>
        </w:rPr>
        <w:t>合同签订后</w:t>
      </w:r>
      <w:r>
        <w:rPr>
          <w:rFonts w:hAnsi="宋体"/>
          <w:u w:val="single"/>
        </w:rPr>
        <w:t xml:space="preserve">   </w:t>
      </w:r>
      <w:r>
        <w:rPr>
          <w:rFonts w:hAnsi="宋体" w:hint="eastAsia"/>
          <w:u w:val="single"/>
        </w:rPr>
        <w:t>7</w:t>
      </w:r>
      <w:r>
        <w:rPr>
          <w:rFonts w:hAnsi="宋体"/>
          <w:u w:val="single"/>
        </w:rPr>
        <w:t xml:space="preserve">    </w:t>
      </w:r>
      <w:r>
        <w:rPr>
          <w:rFonts w:hAnsi="宋体" w:hint="eastAsia"/>
        </w:rPr>
        <w:t>天内。</w:t>
      </w:r>
    </w:p>
    <w:p w:rsidR="00F63177" w:rsidRDefault="00F67E9C">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hint="eastAsia"/>
          <w:szCs w:val="21"/>
          <w:u w:val="single"/>
        </w:rPr>
        <w:t>采购方指定地点</w:t>
      </w:r>
      <w:r>
        <w:rPr>
          <w:rFonts w:hAnsi="宋体"/>
          <w:szCs w:val="21"/>
          <w:u w:val="single"/>
        </w:rPr>
        <w:t xml:space="preserve"> </w:t>
      </w:r>
      <w:r>
        <w:rPr>
          <w:rFonts w:hAnsi="宋体" w:hint="eastAsia"/>
          <w:szCs w:val="21"/>
        </w:rPr>
        <w:t>。</w:t>
      </w:r>
    </w:p>
    <w:p w:rsidR="00F63177" w:rsidRDefault="00F67E9C">
      <w:pPr>
        <w:tabs>
          <w:tab w:val="left" w:pos="900"/>
        </w:tabs>
        <w:spacing w:beforeLines="50" w:before="156" w:line="360" w:lineRule="auto"/>
        <w:rPr>
          <w:rFonts w:hAnsi="宋体"/>
          <w:szCs w:val="21"/>
        </w:rPr>
      </w:pPr>
      <w:r>
        <w:rPr>
          <w:rFonts w:hAnsi="宋体" w:hint="eastAsia"/>
          <w:szCs w:val="21"/>
        </w:rPr>
        <w:t>（六）付款方式：</w:t>
      </w:r>
      <w:r>
        <w:rPr>
          <w:rFonts w:hAnsi="宋体" w:hint="eastAsia"/>
          <w:szCs w:val="21"/>
          <w:u w:val="single"/>
        </w:rPr>
        <w:t>货到安装调试验收合格后付清全款</w:t>
      </w:r>
      <w:r>
        <w:rPr>
          <w:rFonts w:hAnsi="宋体" w:hint="eastAsia"/>
          <w:szCs w:val="21"/>
        </w:rPr>
        <w:t>。</w:t>
      </w:r>
    </w:p>
    <w:p w:rsidR="00F63177" w:rsidRDefault="00F63177">
      <w:pPr>
        <w:tabs>
          <w:tab w:val="left" w:pos="900"/>
        </w:tabs>
        <w:spacing w:beforeLines="50" w:before="156" w:line="360" w:lineRule="auto"/>
        <w:rPr>
          <w:rFonts w:hAnsi="宋体"/>
          <w:szCs w:val="21"/>
        </w:rPr>
      </w:pPr>
    </w:p>
    <w:p w:rsidR="00F63177" w:rsidRDefault="00F67E9C">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tbl>
      <w:tblPr>
        <w:tblStyle w:val="ad"/>
        <w:tblW w:w="7848" w:type="dxa"/>
        <w:tblInd w:w="-83" w:type="dxa"/>
        <w:tblLook w:val="04A0" w:firstRow="1" w:lastRow="0" w:firstColumn="1" w:lastColumn="0" w:noHBand="0" w:noVBand="1"/>
      </w:tblPr>
      <w:tblGrid>
        <w:gridCol w:w="7848"/>
      </w:tblGrid>
      <w:tr w:rsidR="006F3F7B" w:rsidTr="006F3F7B">
        <w:tc>
          <w:tcPr>
            <w:tcW w:w="7848" w:type="dxa"/>
            <w:vAlign w:val="center"/>
          </w:tcPr>
          <w:p w:rsidR="006F3F7B" w:rsidRDefault="006F3F7B">
            <w:pPr>
              <w:tabs>
                <w:tab w:val="left" w:pos="900"/>
              </w:tabs>
              <w:spacing w:beforeLines="50" w:before="156" w:line="360" w:lineRule="auto"/>
              <w:jc w:val="center"/>
              <w:rPr>
                <w:rFonts w:ascii="宋体" w:hAnsi="宋体" w:cs="宋体"/>
                <w:szCs w:val="21"/>
              </w:rPr>
            </w:pPr>
            <w:r>
              <w:rPr>
                <w:rFonts w:ascii="宋体" w:hAnsi="宋体" w:cs="宋体" w:hint="eastAsia"/>
                <w:szCs w:val="21"/>
              </w:rPr>
              <w:t>技术指标</w:t>
            </w:r>
          </w:p>
        </w:tc>
      </w:tr>
      <w:tr w:rsidR="006F3F7B" w:rsidTr="006F3F7B">
        <w:tc>
          <w:tcPr>
            <w:tcW w:w="7848" w:type="dxa"/>
          </w:tcPr>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互联网+国际贸易仿真平台根据相关的国际贸易法律与惯例，结合我国的实际情况与国际贸易实践，以进、出口贸易的基本过程为主线，以模拟设定的具体进出口商品交易作背景，强化进出口贸易中业务函电的草拟、商品价格的核算、交易条件的磋商、买卖合同的签订、进出口货物的托运订舱、报验通关、信用证的审核与修改以及贸易文件制作和审核等主要业务操作技能。</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系统内置选课系统，教师在教师端可以同时发布多个课程，课程列表中需要提供课程名称，课程简介，课程的起止时间，开课老师，课程密码等信息，学生在学生端自行选择需要的课程加入即可。学生可以同时加入多个课程。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个人中心，学生在个人中心可以对个人资料进行核对及编辑，可以修改账号密码。</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结合课程的教学需求，要求系统提供至少40个国家供学生实训，包含China，Germany，Kazakhstan，Australia，Japan，Russia，Korea，America，South Africa，Brazil，Indonesia，Malaysia，Pakistan，Saudi Arabia，Philippines，Singapore，Turkey，United Arab Emirates，Viet Nam，Belgium，Denmark，United Kingdom，France，Ireland，Italy，Netherlands，Greece，Portugal，Switzerland，Canada，New Zealand，Thailand，Kiribati，Chile，Cuba，Mexico，Brunei，India，Palau等。每个国家都提供对应的国情介绍。要求提供软件该功能截图打印加盖开发商公章。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系统分为多人同步在线操作、多人协作共同操作。要求提供软件该功能截图打印加盖开发商公章，并且提供该功能现场演示。</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系统需提供贸易公司信息，信息至少包含中英文公司全称，中英文公司简</w:t>
            </w:r>
            <w:r>
              <w:rPr>
                <w:rFonts w:ascii="宋体" w:hAnsi="宋体" w:cs="宋体" w:hint="eastAsia"/>
                <w:szCs w:val="21"/>
              </w:rPr>
              <w:lastRenderedPageBreak/>
              <w:t>称，所属国家，企业法人，开户行，银行账号、银行地址、单位代码、海关代码、报检登记号、社会信用代码、电话、传真、公司成员、公司资质文件。公司注册成功后，系统自动生成《加工贸易企业经营情况及生产能力证明》和《对外贸易经营者备案登记》，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需提供业务处理系统，学生可以同时处理进口业务和出口业务，业务列表中提现进、出口公司信息，合同编号及合同的贸易术语组合，业务的处理状态，便于学生查找业务内容。</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需提供消息提醒系统，系统具备业务消息提醒功能，及时通知学生的业务进展状态，学生可以选择开始日期和结束日期来筛选消息。</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需提供独立的邮箱系统，学生通过书写邮件进行发盘还盘等磋商业务，邮件信息均在邮箱系统中呈现。</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系统采用语料库技术对学生的往来磋商函电进行智能评分。</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需提供财务系统，公司财务处至少提供注册资金，当前资产，库存资产，应收账款，应付账款的数据查询功能。并且可以查询所有资金往来明细。企业账户具备结汇功能操作。</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需提供库存系统，公司库存可以查询商品库存信息及出库入库记录，同时可以查询商品来源。</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商品查询系统，系统内置一个动态的市场环境，包含丰富的产品库内置不少于250种商品，商品类别包含一般货物，加工贸易产品（包括原料和成品），科教用品，残疾人用品，暂准进出境产品。产品库的产品根据学生注册公司时所选择的国家进行匹配，软件提供“可采购商品”查询功能，学生可以快速搜索出本国工厂可以生产的产品进行贸易。系统提供产品的采购价和售出价（市场价）。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产品库中关于产品的信息，至少提供商品编号，货物类型，商品名称（中文），商品名称（英文），产品图片，销售单位，规格型号，包装种类，包装单位，包装单位和销售单位的换算关系，毛重，净重，体积，运输说明，CIQ代码，检验检疫类别，检验检疫类目，HS编码，海关监管条件，法定单位，商品价格。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系统主要虚拟进出口贸易产业园经营环境，包含跨境B2B市场，并据此展</w:t>
            </w:r>
            <w:r>
              <w:rPr>
                <w:rFonts w:ascii="宋体" w:hAnsi="宋体" w:cs="宋体" w:hint="eastAsia"/>
                <w:szCs w:val="21"/>
              </w:rPr>
              <w:lastRenderedPageBreak/>
              <w:t>开相关业务操作。</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需提供资料查询系统。贸易公司查询系统内置不少于40个国家的贸易公司数据，不少于200个贸易公司信息。要求提供软件该功能截图打印加盖开发商公章。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需提供银行查询系统，内置不少于40个国家的银行数据，不少于200个银行信息。要求提供软件该功能截图打印加盖开发商公章。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需提供工厂查询系统，内置不少于40个国家的工厂数据，不少于40家工厂信息。</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需提供货代查询系统，内置不少于40个国家的货代数据， 不少于200家货代公司的信息。</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需提供港口查询系统，系统内置不少于40个国家的港口信息。</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需提供HS编码查询系统，系统内置2020年HS编码数据库，可以基于HS编码进行数据库内检索或者基于商品名称查询。要求提供软件该功能截图打印加盖开发商公章。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需提供汇率查询系统，系统内汇率数据在联网状态下每天自动更新最新的国际汇率，教师也可在教师端进行手动调整。要求提供软件该功能截图打印加盖开发商公章。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需提供费用查询系统，支持银行费用，海运费，空运费，保险费，货代费用的在线查询，学生可以根据所在的国家进行检索，内置不少于40个国家的费用数据。要求提供软件该功能截图打印加盖开发商公章。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需提供货柜规格查询系统，包含普柜和冻柜的集装箱数据。内置海运集装箱数量核算方法供学生参考。</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需提供“金额大写”工具，要求工具必须内嵌与实训平台。要求提供软件该功能截图打印加盖开发商公章。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需提供“汇率换算”工具，要求工具必须内嵌与实训平台。要求提供软件该功能截图打印加盖开发商公章。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需提供智能单证中心，单证中心能够根据当前业务的贸易类型，贸易术语和计算方式组合，及交易的商品自动从单证库里匹配业务所需的单据进单证中心，学生只需要根据流程先后顺序进行选择填写即可。</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lastRenderedPageBreak/>
              <w:t>★</w:t>
            </w:r>
            <w:r>
              <w:rPr>
                <w:rFonts w:ascii="宋体" w:hAnsi="宋体" w:cs="宋体" w:hint="eastAsia"/>
                <w:szCs w:val="21"/>
              </w:rPr>
              <w:t>学生制单过程中，系统可自动显示每个栏位的中英文说明，系统具有检查功能，可显示每个栏位的错误信息，并给出正确值。制单过程中，可标注出不同单据之间有关联的栏位。包含的单据有商业发票、箱单、多种产地证（含一般、普惠制、FORM A、FORM B、FORM E）、报关报检委托书、海运空运委托书、及各种结汇单据、境内（境外）汇款申请书、汇票、多种保险单。要求提供软件该功能截图打印加盖开发商公章。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软件采用沙盘式实训模式，系统结合当前业务的详情匹配贸易流程图，学生可练习从签订合同到出口退税等完整操作流程。每个操作步骤清晰明了，且均采用先知识点讲解，再操作步骤详解，后具体实操的模式。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软件对学生的进出口预算有着严格的要求，系统支持11种外贸术语，4种主要的支付方式，支持混合付款，可以支持Terms of payment：30% Payment by T/T，70% Payment by L/C。</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软件包含签订《进出口货物预约保险协议》环节，要求提供软件该功能截图打印加盖开发商公章。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软件内嵌（标准版）单一窗口申报系统。原产地证申报模块至少包含一般原产地证、普惠制原产地证、东盟自贸区原产地证、亚太自贸区原产地证等申领流程。货物申报模块采用关检融合录入，至少包括进口报关单整合申报、出口报关单整合申报等模块。录入画面需和中国国际贸易单一窗口标准版一致。系统包含加工贸易手册备案、手册核销操作。系统包含特定减免税备案及申请。包含暂准进出境申请及录入。税费办理模块包含税费单查询打印、税费单支付、以及交易历史查询功能。出口退税模块包含外部数据采集、数据申报、反馈处理及已申报数据查询。学生单一窗口申报操作过程中提供详细的帮助，录入画面每个栏位都要相应填写说明及填写示例。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需提供银行业务处理系统，以银行实际的业务系统为蓝本开发，范围包括进口信用证（开证、审证、改证、收单付款）、出口信用证（通知、寄单索汇）出口托收、进口代收、出口议付、出口跟单托收，汇入汇款、汇出汇款等。银行常用融资，包含打包贷款、进出口押汇、信托收据、福费庭等。并支持多种结算方式的混合支付。系统能完成进出口结算及汇款业务信息加工、处理，发送各类电文并通知对方，</w:t>
            </w:r>
            <w:r>
              <w:rPr>
                <w:rFonts w:ascii="宋体" w:hAnsi="宋体" w:cs="宋体" w:hint="eastAsia"/>
                <w:szCs w:val="21"/>
              </w:rPr>
              <w:lastRenderedPageBreak/>
              <w:t>能进行相关帐务处理，并提供相应查询功能。要求提供软件该功能截图打印加盖开发商公章。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银行业务系统可设定为计算机自动处理。</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银行业务系统含业务录入及处理各类Swift收发报文。有独立的银行业务操作界面，银行录入画面有详细的帮助系统，每个栏位有中英文解释。可自动检查，可查看正确答案，老师可设定自动填写功能。含有MT700、MT707、MT752、MT756、MT734、MT110、MT103、MT412、MT400等报文格式。账务处理自动化、报文收发自动化和资金清算自动化。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系统涵盖国际贸易中常见的融资业务，含进出口押汇、福费廷、打包贷款、信托收据，学生通过扮演相关角色，完成每项融资业务的单据及流程练习。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独立的ASONE国际收支网上申报系统及货物贸易外汇监测系统。学生可在线查询外汇收支情况。</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用户管理：对学生、班级、老师的基础信息进行管理。</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课程编辑：针对课程内容、难度等数据进行编辑。要求提供软件该功能截图打印加盖开发商公章，并且提供该功能现场演示。</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评价体系：根据不同的实训时间及难度设定了7套评分方案，系统根据老师设定的标准进行评分。要求提供软件该功能截图打印加盖开发商公章，并且提供该功能现场演示。</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实训管理：教师后台查看每个学生的练习内容，包含学生填写的单据，学生操作日志；教师可对班级整体技能点及得分情况进行统计分析；教师可打包下载全部学生的实验报告，方便存档。</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系统设定：对软件的基础信息进行设定。</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系统能自动生成实训报告。</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系统包含成绩查询功能，以用曲线的形式记录学生每天的成绩变化，可点击某一天查看学生的技能点得分情况，包含40个以上的技能点，至少包含国际商务谈判能力、海运空运的运费计算方法等。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bCs/>
                <w:szCs w:val="21"/>
              </w:rPr>
              <w:t>★</w:t>
            </w:r>
            <w:r>
              <w:rPr>
                <w:rFonts w:ascii="宋体" w:hAnsi="宋体" w:cs="宋体" w:hint="eastAsia"/>
                <w:szCs w:val="21"/>
              </w:rPr>
              <w:t>系统可以提供国际贸易百科资源库，可通过关键字进行在线检索。要求提供软件该功能截图打印加盖开发商公章。</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lastRenderedPageBreak/>
              <w:t>评分和成绩管理：教师可调整评分规则，设置各实训模块的成绩权重，查询学生成绩，获取班级成绩统计分析结果。要求提供软件该功能截图打印加盖开发商公章，并且提供该功能现场演示。</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平台必须为B/S架构体系，支持多种主流的浏览器，不接受非B/S架构形式的软件，不能有客户端。</w:t>
            </w:r>
          </w:p>
          <w:p w:rsidR="006F3F7B" w:rsidRDefault="006F3F7B">
            <w:pPr>
              <w:numPr>
                <w:ilvl w:val="0"/>
                <w:numId w:val="1"/>
              </w:numPr>
              <w:spacing w:line="360" w:lineRule="auto"/>
              <w:ind w:firstLineChars="200" w:firstLine="420"/>
            </w:pPr>
            <w:r>
              <w:rPr>
                <w:rFonts w:ascii="宋体" w:hAnsi="宋体" w:cs="宋体" w:hint="eastAsia"/>
                <w:szCs w:val="21"/>
              </w:rPr>
              <w:t>为避免投标方提供的软件产品及其相关技术资料等构成侵犯第三方知识产权的侵权责任，软件产品必须具有自主知识产权。</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标书需对本参数逐条响应，有二项或二项以上不满足视为技术条款不响应。</w:t>
            </w:r>
          </w:p>
          <w:p w:rsidR="006F3F7B" w:rsidRDefault="006F3F7B">
            <w:pPr>
              <w:numPr>
                <w:ilvl w:val="0"/>
                <w:numId w:val="1"/>
              </w:numPr>
              <w:spacing w:line="360" w:lineRule="auto"/>
              <w:ind w:firstLineChars="200" w:firstLine="420"/>
              <w:rPr>
                <w:rFonts w:ascii="宋体" w:hAnsi="宋体" w:cs="宋体"/>
                <w:szCs w:val="21"/>
              </w:rPr>
            </w:pPr>
            <w:r>
              <w:rPr>
                <w:rFonts w:ascii="宋体" w:hAnsi="宋体" w:cs="宋体" w:hint="eastAsia"/>
                <w:szCs w:val="21"/>
              </w:rPr>
              <w:t>必须有原厂商的授权销售证明及售后服务承诺书，能保证在后续教学与科研工作中提供售后升级服务。</w:t>
            </w:r>
          </w:p>
        </w:tc>
      </w:tr>
    </w:tbl>
    <w:p w:rsidR="00F63177" w:rsidRDefault="00F63177">
      <w:pPr>
        <w:tabs>
          <w:tab w:val="left" w:pos="900"/>
        </w:tabs>
        <w:spacing w:beforeLines="50" w:before="156" w:line="360" w:lineRule="auto"/>
        <w:rPr>
          <w:szCs w:val="21"/>
        </w:rPr>
      </w:pPr>
    </w:p>
    <w:p w:rsidR="00F63177" w:rsidRDefault="00F63177">
      <w:pPr>
        <w:tabs>
          <w:tab w:val="left" w:pos="900"/>
        </w:tabs>
        <w:spacing w:beforeLines="50" w:before="156" w:line="360" w:lineRule="auto"/>
        <w:rPr>
          <w:szCs w:val="21"/>
        </w:rPr>
      </w:pPr>
    </w:p>
    <w:p w:rsidR="00F63177" w:rsidRDefault="00F67E9C">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F63177" w:rsidRDefault="00F67E9C">
      <w:pPr>
        <w:numPr>
          <w:ilvl w:val="0"/>
          <w:numId w:val="2"/>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Pr>
          <w:rFonts w:hAnsi="宋体" w:hint="eastAsia"/>
          <w:szCs w:val="21"/>
          <w:u w:val="single"/>
        </w:rPr>
        <w:t>3</w:t>
      </w:r>
      <w:r>
        <w:rPr>
          <w:rFonts w:hAnsi="宋体"/>
          <w:szCs w:val="21"/>
          <w:u w:val="single"/>
        </w:rPr>
        <w:t xml:space="preserve">   </w:t>
      </w:r>
      <w:r>
        <w:rPr>
          <w:rFonts w:hAnsi="宋体" w:hint="eastAsia"/>
          <w:szCs w:val="21"/>
        </w:rPr>
        <w:t>年。质保期满后，仍需提供专业维修服务，投标人在投标文件中需注明维修服务单项报价。</w:t>
      </w:r>
    </w:p>
    <w:p w:rsidR="00F63177" w:rsidRDefault="00F67E9C">
      <w:pPr>
        <w:numPr>
          <w:ilvl w:val="0"/>
          <w:numId w:val="2"/>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rsidR="00F63177" w:rsidRDefault="00F67E9C">
      <w:pPr>
        <w:numPr>
          <w:ilvl w:val="0"/>
          <w:numId w:val="2"/>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w:t>
      </w:r>
      <w:r>
        <w:rPr>
          <w:rFonts w:hAnsi="宋体" w:hint="eastAsia"/>
          <w:szCs w:val="21"/>
          <w:u w:val="single"/>
        </w:rPr>
        <w:t>1</w:t>
      </w:r>
      <w:r>
        <w:rPr>
          <w:rFonts w:hAnsi="宋体" w:hint="eastAsia"/>
          <w:szCs w:val="21"/>
          <w:u w:val="single"/>
        </w:rPr>
        <w:t>）中标人应对采购人进行平台部署、系统管理、教师授课、课程建设与学习、系统功能、二次开发等全方位的培训，派出的培训老师应具有丰富的系统建设与推广应用经验，中标人必须为所有被培训人员提供培训用文字资料和讲义等相关材料。（</w:t>
      </w:r>
      <w:r>
        <w:rPr>
          <w:rFonts w:hAnsi="宋体" w:hint="eastAsia"/>
          <w:szCs w:val="21"/>
          <w:u w:val="single"/>
        </w:rPr>
        <w:t>2</w:t>
      </w:r>
      <w:r>
        <w:rPr>
          <w:rFonts w:hAnsi="宋体" w:hint="eastAsia"/>
          <w:szCs w:val="21"/>
          <w:u w:val="single"/>
        </w:rPr>
        <w:t>）培训方式包括课堂讲解、上机操作和实际工作的参与等。（</w:t>
      </w:r>
      <w:r>
        <w:rPr>
          <w:rFonts w:hAnsi="宋体" w:hint="eastAsia"/>
          <w:szCs w:val="21"/>
          <w:u w:val="single"/>
        </w:rPr>
        <w:t>3</w:t>
      </w:r>
      <w:r>
        <w:rPr>
          <w:rFonts w:hAnsi="宋体" w:hint="eastAsia"/>
          <w:szCs w:val="21"/>
          <w:u w:val="single"/>
        </w:rPr>
        <w:t>）中标人进行的培训工作包括培训方案的设计、培训制度的制定、培训开发、培训实施和培训效果评估，及时监控培训效果，保证培训课程符合实际需要。在系统运行（含试运行）的各个阶段相应的培训内容描述，培训阶段安排包括：项目管理人员培训、平台分析人</w:t>
      </w:r>
      <w:r>
        <w:rPr>
          <w:rFonts w:hAnsi="宋体" w:hint="eastAsia"/>
          <w:szCs w:val="21"/>
          <w:u w:val="single"/>
        </w:rPr>
        <w:t>员培训、平台管理人员培训、平台维护人员培训和平台使用人员培训。</w:t>
      </w:r>
      <w:r>
        <w:rPr>
          <w:rFonts w:ascii="宋体" w:hAnsi="宋体"/>
          <w:b/>
          <w:szCs w:val="21"/>
        </w:rPr>
        <w:t xml:space="preserve"> </w:t>
      </w:r>
    </w:p>
    <w:p w:rsidR="00F63177" w:rsidRDefault="00F67E9C">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采购标的的验收标准</w:t>
      </w:r>
    </w:p>
    <w:tbl>
      <w:tblPr>
        <w:tblStyle w:val="ad"/>
        <w:tblW w:w="8601" w:type="dxa"/>
        <w:tblLook w:val="04A0" w:firstRow="1" w:lastRow="0" w:firstColumn="1" w:lastColumn="0" w:noHBand="0" w:noVBand="1"/>
      </w:tblPr>
      <w:tblGrid>
        <w:gridCol w:w="1059"/>
        <w:gridCol w:w="3174"/>
        <w:gridCol w:w="2254"/>
        <w:gridCol w:w="2114"/>
      </w:tblGrid>
      <w:tr w:rsidR="00F63177">
        <w:tc>
          <w:tcPr>
            <w:tcW w:w="8601" w:type="dxa"/>
            <w:gridSpan w:val="4"/>
          </w:tcPr>
          <w:p w:rsidR="00F63177" w:rsidRDefault="00F67E9C">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color w:val="000000"/>
                <w:kern w:val="0"/>
                <w:szCs w:val="21"/>
              </w:rPr>
              <w:t>检验</w:t>
            </w:r>
            <w:r>
              <w:rPr>
                <w:rFonts w:asciiTheme="minorEastAsia" w:eastAsiaTheme="minorEastAsia" w:hAnsiTheme="minorEastAsia" w:cs="宋体" w:hint="eastAsia"/>
                <w:color w:val="000000"/>
                <w:kern w:val="0"/>
                <w:szCs w:val="21"/>
              </w:rPr>
              <w:t>指标及方法</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序号</w:t>
            </w:r>
          </w:p>
        </w:tc>
        <w:tc>
          <w:tcPr>
            <w:tcW w:w="317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验收或测试方法</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17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系统设备零部件完整齐全</w:t>
            </w: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现场观看查验</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17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系统设备安装点位合理</w:t>
            </w: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结合设计点位图现场查勘，查阅系统部署安装报告。</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317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系统整体运行良好</w:t>
            </w: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结合软件的技术指标一一查看审核，确保功能齐全并能整体运行顺畅</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317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用户可正常使用</w:t>
            </w: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查看用户使用报告</w:t>
            </w:r>
          </w:p>
        </w:tc>
      </w:tr>
      <w:tr w:rsidR="00F63177">
        <w:tc>
          <w:tcPr>
            <w:tcW w:w="1059"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3174" w:type="dxa"/>
          </w:tcPr>
          <w:p w:rsidR="00F63177" w:rsidRDefault="00F63177">
            <w:pPr>
              <w:widowControl/>
              <w:spacing w:line="450" w:lineRule="atLeast"/>
              <w:jc w:val="left"/>
              <w:textAlignment w:val="baseline"/>
              <w:rPr>
                <w:rFonts w:asciiTheme="minorEastAsia" w:eastAsiaTheme="minorEastAsia" w:hAnsiTheme="minorEastAsia" w:cs="宋体"/>
                <w:color w:val="000000"/>
                <w:kern w:val="0"/>
                <w:szCs w:val="21"/>
              </w:rPr>
            </w:pPr>
          </w:p>
        </w:tc>
        <w:tc>
          <w:tcPr>
            <w:tcW w:w="4368" w:type="dxa"/>
            <w:gridSpan w:val="2"/>
          </w:tcPr>
          <w:p w:rsidR="00F63177" w:rsidRDefault="00F63177">
            <w:pPr>
              <w:widowControl/>
              <w:spacing w:line="450" w:lineRule="atLeast"/>
              <w:jc w:val="left"/>
              <w:textAlignment w:val="baseline"/>
              <w:rPr>
                <w:rFonts w:asciiTheme="minorEastAsia" w:eastAsiaTheme="minorEastAsia" w:hAnsiTheme="minorEastAsia" w:cs="宋体"/>
                <w:color w:val="000000"/>
                <w:kern w:val="0"/>
                <w:szCs w:val="21"/>
              </w:rPr>
            </w:pPr>
          </w:p>
        </w:tc>
      </w:tr>
      <w:tr w:rsidR="00F63177">
        <w:tc>
          <w:tcPr>
            <w:tcW w:w="4233"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25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r>
              <w:rPr>
                <w:rFonts w:asciiTheme="minorEastAsia" w:eastAsiaTheme="minorEastAsia" w:hAnsiTheme="minorEastAsia" w:cs="宋体" w:hint="eastAsia"/>
                <w:color w:val="000000"/>
                <w:kern w:val="0"/>
                <w:szCs w:val="21"/>
              </w:rPr>
              <w:sym w:font="Wingdings 2" w:char="0052"/>
            </w:r>
          </w:p>
        </w:tc>
        <w:tc>
          <w:tcPr>
            <w:tcW w:w="211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Theme="minorEastAsia" w:eastAsiaTheme="minorEastAsia" w:hAnsiTheme="minorEastAsia" w:cs="宋体" w:hint="eastAsia"/>
                <w:color w:val="000000"/>
                <w:kern w:val="0"/>
                <w:szCs w:val="21"/>
              </w:rPr>
              <w:sym w:font="Wingdings 2" w:char="00A3"/>
            </w:r>
          </w:p>
        </w:tc>
      </w:tr>
      <w:tr w:rsidR="00F63177">
        <w:tc>
          <w:tcPr>
            <w:tcW w:w="4233"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25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114" w:type="dxa"/>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Pr>
                <w:rFonts w:asciiTheme="minorEastAsia" w:eastAsiaTheme="minorEastAsia" w:hAnsiTheme="minorEastAsia" w:cs="宋体" w:hint="eastAsia"/>
                <w:color w:val="000000"/>
                <w:kern w:val="0"/>
                <w:szCs w:val="21"/>
              </w:rPr>
              <w:sym w:font="Wingdings 2" w:char="0052"/>
            </w:r>
          </w:p>
        </w:tc>
      </w:tr>
      <w:tr w:rsidR="00F63177">
        <w:tc>
          <w:tcPr>
            <w:tcW w:w="8601" w:type="dxa"/>
            <w:gridSpan w:val="4"/>
          </w:tcPr>
          <w:p w:rsidR="00F63177" w:rsidRDefault="00F67E9C">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F63177">
        <w:trPr>
          <w:trHeight w:val="360"/>
        </w:trPr>
        <w:tc>
          <w:tcPr>
            <w:tcW w:w="4233"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Pr>
                <w:rFonts w:asciiTheme="minorEastAsia" w:eastAsiaTheme="minorEastAsia" w:hAnsiTheme="minorEastAsia" w:cs="宋体" w:hint="eastAsia"/>
                <w:color w:val="000000"/>
                <w:kern w:val="0"/>
                <w:szCs w:val="21"/>
              </w:rPr>
              <w:sym w:font="Wingdings 2" w:char="0052"/>
            </w:r>
            <w:r>
              <w:rPr>
                <w:rFonts w:asciiTheme="minorEastAsia" w:eastAsiaTheme="minorEastAsia" w:hAnsiTheme="minorEastAsia" w:cs="宋体" w:hint="eastAsia"/>
                <w:color w:val="000000"/>
                <w:kern w:val="0"/>
                <w:szCs w:val="21"/>
              </w:rPr>
              <w:t>需提供</w:t>
            </w:r>
            <w:r>
              <w:rPr>
                <w:rFonts w:asciiTheme="minorEastAsia" w:eastAsiaTheme="minorEastAsia" w:hAnsiTheme="minorEastAsia" w:cs="宋体"/>
                <w:color w:val="000000"/>
                <w:kern w:val="0"/>
                <w:szCs w:val="21"/>
              </w:rPr>
              <w:t>第三方检测报告</w:t>
            </w:r>
          </w:p>
          <w:p w:rsidR="00F63177" w:rsidRDefault="00F63177">
            <w:pPr>
              <w:widowControl/>
              <w:spacing w:line="450" w:lineRule="atLeast"/>
              <w:jc w:val="left"/>
              <w:textAlignment w:val="baseline"/>
              <w:rPr>
                <w:rFonts w:asciiTheme="minorEastAsia" w:eastAsiaTheme="minorEastAsia" w:hAnsiTheme="minorEastAsia" w:cs="宋体"/>
                <w:color w:val="000000"/>
                <w:kern w:val="0"/>
                <w:szCs w:val="21"/>
              </w:rPr>
            </w:pPr>
          </w:p>
        </w:tc>
        <w:tc>
          <w:tcPr>
            <w:tcW w:w="4368" w:type="dxa"/>
            <w:gridSpan w:val="2"/>
          </w:tcPr>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rsidR="00F63177" w:rsidRDefault="00F67E9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bl>
    <w:p w:rsidR="00F63177" w:rsidRDefault="00F63177">
      <w:pPr>
        <w:tabs>
          <w:tab w:val="left" w:pos="900"/>
        </w:tabs>
        <w:spacing w:beforeLines="50" w:before="156" w:line="360" w:lineRule="auto"/>
        <w:rPr>
          <w:rFonts w:ascii="宋体" w:hAnsi="宋体"/>
          <w:b/>
          <w:szCs w:val="21"/>
        </w:rPr>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Default="006F3F7B" w:rsidP="006F3F7B">
      <w:pPr>
        <w:pStyle w:val="10"/>
      </w:pPr>
    </w:p>
    <w:p w:rsidR="006F3F7B" w:rsidRPr="006F3F7B" w:rsidRDefault="006F3F7B" w:rsidP="006F3F7B">
      <w:pPr>
        <w:pStyle w:val="10"/>
        <w:rPr>
          <w:rFonts w:hint="eastAsia"/>
        </w:rPr>
      </w:pPr>
    </w:p>
    <w:bookmarkEnd w:id="2"/>
    <w:bookmarkEnd w:id="3"/>
    <w:bookmarkEnd w:id="4"/>
    <w:p w:rsidR="00F63177" w:rsidRDefault="00F63177">
      <w:pPr>
        <w:tabs>
          <w:tab w:val="left" w:pos="900"/>
        </w:tabs>
        <w:spacing w:beforeLines="50" w:before="156"/>
        <w:jc w:val="center"/>
        <w:rPr>
          <w:szCs w:val="21"/>
        </w:rPr>
      </w:pPr>
    </w:p>
    <w:p w:rsidR="00F63177" w:rsidRDefault="00F67E9C">
      <w:pPr>
        <w:pStyle w:val="2"/>
        <w:jc w:val="center"/>
        <w:rPr>
          <w:rFonts w:ascii="宋体" w:eastAsia="宋体" w:hAnsi="宋体" w:cs="宋体"/>
          <w:szCs w:val="21"/>
        </w:rPr>
      </w:pPr>
      <w:r>
        <w:rPr>
          <w:rFonts w:hint="eastAsia"/>
        </w:rPr>
        <w:lastRenderedPageBreak/>
        <w:t>国际贸易实训软件</w:t>
      </w:r>
      <w:r>
        <w:rPr>
          <w:rFonts w:hint="eastAsia"/>
        </w:rPr>
        <w:t>采购评分标准</w:t>
      </w:r>
    </w:p>
    <w:p w:rsidR="00F63177" w:rsidRDefault="00F67E9C">
      <w:pPr>
        <w:pStyle w:val="10"/>
        <w:rPr>
          <w:rFonts w:ascii="宋体" w:hAnsi="宋体" w:cs="宋体"/>
          <w:szCs w:val="21"/>
        </w:rPr>
      </w:pPr>
      <w:r>
        <w:rPr>
          <w:rFonts w:ascii="宋体" w:hAnsi="宋体" w:cs="宋体" w:hint="eastAsia"/>
          <w:szCs w:val="21"/>
        </w:rPr>
        <w:t>注：针对以下评标项，投标人须给出单独响应对应表，并给出详细响应内容的索引表。</w:t>
      </w:r>
    </w:p>
    <w:tbl>
      <w:tblPr>
        <w:tblW w:w="902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400"/>
        <w:gridCol w:w="5387"/>
        <w:gridCol w:w="1163"/>
      </w:tblGrid>
      <w:tr w:rsidR="00F63177">
        <w:trPr>
          <w:trHeight w:val="239"/>
        </w:trPr>
        <w:tc>
          <w:tcPr>
            <w:tcW w:w="1079" w:type="dxa"/>
            <w:shd w:val="clear" w:color="auto" w:fill="BFBFBF" w:themeFill="background1" w:themeFillShade="BF"/>
            <w:vAlign w:val="center"/>
          </w:tcPr>
          <w:p w:rsidR="00F63177" w:rsidRDefault="00F67E9C">
            <w:pPr>
              <w:jc w:val="center"/>
              <w:rPr>
                <w:rFonts w:ascii="宋体" w:hAnsi="宋体" w:cs="宋体"/>
                <w:b/>
                <w:bCs/>
                <w:szCs w:val="21"/>
              </w:rPr>
            </w:pPr>
            <w:r>
              <w:rPr>
                <w:rFonts w:ascii="宋体" w:hAnsi="宋体" w:cs="宋体" w:hint="eastAsia"/>
                <w:b/>
                <w:bCs/>
                <w:szCs w:val="21"/>
              </w:rPr>
              <w:t>评分项</w:t>
            </w:r>
          </w:p>
        </w:tc>
        <w:tc>
          <w:tcPr>
            <w:tcW w:w="1400" w:type="dxa"/>
            <w:shd w:val="clear" w:color="auto" w:fill="BFBFBF" w:themeFill="background1" w:themeFillShade="BF"/>
            <w:vAlign w:val="center"/>
          </w:tcPr>
          <w:p w:rsidR="00F63177" w:rsidRDefault="00F67E9C">
            <w:pPr>
              <w:jc w:val="center"/>
              <w:rPr>
                <w:rFonts w:ascii="宋体" w:hAnsi="宋体" w:cs="宋体"/>
                <w:b/>
                <w:bCs/>
                <w:szCs w:val="21"/>
              </w:rPr>
            </w:pPr>
            <w:r>
              <w:rPr>
                <w:rFonts w:ascii="宋体" w:hAnsi="宋体" w:cs="宋体" w:hint="eastAsia"/>
                <w:b/>
                <w:bCs/>
                <w:szCs w:val="21"/>
              </w:rPr>
              <w:t>名称</w:t>
            </w:r>
          </w:p>
        </w:tc>
        <w:tc>
          <w:tcPr>
            <w:tcW w:w="5387" w:type="dxa"/>
            <w:shd w:val="clear" w:color="auto" w:fill="BFBFBF" w:themeFill="background1" w:themeFillShade="BF"/>
            <w:vAlign w:val="center"/>
          </w:tcPr>
          <w:p w:rsidR="00F63177" w:rsidRDefault="00F67E9C">
            <w:pPr>
              <w:jc w:val="center"/>
              <w:rPr>
                <w:rFonts w:ascii="宋体" w:hAnsi="宋体" w:cs="宋体"/>
                <w:b/>
                <w:bCs/>
                <w:szCs w:val="21"/>
              </w:rPr>
            </w:pPr>
            <w:r>
              <w:rPr>
                <w:rFonts w:ascii="宋体" w:hAnsi="宋体" w:cs="宋体" w:hint="eastAsia"/>
                <w:b/>
                <w:bCs/>
                <w:szCs w:val="21"/>
              </w:rPr>
              <w:t>评分标准</w:t>
            </w:r>
          </w:p>
        </w:tc>
        <w:tc>
          <w:tcPr>
            <w:tcW w:w="1163" w:type="dxa"/>
            <w:shd w:val="clear" w:color="auto" w:fill="BFBFBF" w:themeFill="background1" w:themeFillShade="BF"/>
            <w:vAlign w:val="center"/>
          </w:tcPr>
          <w:p w:rsidR="00F63177" w:rsidRDefault="00F67E9C">
            <w:pPr>
              <w:jc w:val="center"/>
              <w:rPr>
                <w:rFonts w:ascii="宋体" w:hAnsi="宋体" w:cs="宋体"/>
                <w:b/>
                <w:bCs/>
                <w:szCs w:val="21"/>
              </w:rPr>
            </w:pPr>
            <w:r>
              <w:rPr>
                <w:rFonts w:ascii="宋体" w:hAnsi="宋体" w:cs="宋体" w:hint="eastAsia"/>
                <w:b/>
                <w:bCs/>
                <w:szCs w:val="21"/>
              </w:rPr>
              <w:t>分值范围</w:t>
            </w:r>
          </w:p>
        </w:tc>
      </w:tr>
      <w:tr w:rsidR="00F63177">
        <w:trPr>
          <w:trHeight w:val="850"/>
        </w:trPr>
        <w:tc>
          <w:tcPr>
            <w:tcW w:w="1079" w:type="dxa"/>
            <w:vAlign w:val="center"/>
          </w:tcPr>
          <w:p w:rsidR="00F63177" w:rsidRDefault="00F67E9C">
            <w:pPr>
              <w:jc w:val="center"/>
              <w:rPr>
                <w:rFonts w:ascii="宋体" w:hAnsi="宋体" w:cs="宋体"/>
                <w:szCs w:val="21"/>
              </w:rPr>
            </w:pPr>
            <w:r>
              <w:rPr>
                <w:rFonts w:ascii="宋体" w:hAnsi="宋体" w:cs="宋体" w:hint="eastAsia"/>
                <w:szCs w:val="21"/>
              </w:rPr>
              <w:t>价格部分</w:t>
            </w: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价格</w:t>
            </w:r>
          </w:p>
        </w:tc>
        <w:tc>
          <w:tcPr>
            <w:tcW w:w="5387" w:type="dxa"/>
            <w:vAlign w:val="center"/>
          </w:tcPr>
          <w:p w:rsidR="00F63177" w:rsidRDefault="00F67E9C">
            <w:pPr>
              <w:rPr>
                <w:rFonts w:ascii="宋体" w:hAnsi="宋体" w:cs="宋体"/>
                <w:szCs w:val="21"/>
              </w:rPr>
            </w:pPr>
            <w:r>
              <w:rPr>
                <w:rFonts w:ascii="宋体" w:hAnsi="宋体" w:cs="宋体" w:hint="eastAsia"/>
                <w:szCs w:val="21"/>
              </w:rPr>
              <w:t>满足招标文件需求且投标价格最低的投标报价为评标基准价，其价格为满分。其他合格投标人的价格分统一按照下列公式计算：投标报价得分＝（评标基准价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30%</w:t>
            </w:r>
            <w:r>
              <w:rPr>
                <w:rFonts w:ascii="宋体" w:hAnsi="宋体" w:cs="宋体" w:hint="eastAsia"/>
                <w:szCs w:val="21"/>
              </w:rPr>
              <w:t>×</w:t>
            </w:r>
            <w:r>
              <w:rPr>
                <w:rFonts w:ascii="宋体" w:hAnsi="宋体" w:cs="宋体" w:hint="eastAsia"/>
                <w:szCs w:val="21"/>
              </w:rPr>
              <w:t>100</w:t>
            </w:r>
            <w:r>
              <w:rPr>
                <w:rFonts w:ascii="宋体" w:hAnsi="宋体" w:cs="宋体" w:hint="eastAsia"/>
                <w:szCs w:val="21"/>
              </w:rPr>
              <w:t>。</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0~30</w:t>
            </w:r>
          </w:p>
        </w:tc>
      </w:tr>
      <w:tr w:rsidR="00F63177">
        <w:trPr>
          <w:trHeight w:val="1348"/>
        </w:trPr>
        <w:tc>
          <w:tcPr>
            <w:tcW w:w="1079" w:type="dxa"/>
            <w:vMerge w:val="restart"/>
            <w:vAlign w:val="center"/>
          </w:tcPr>
          <w:p w:rsidR="00F63177" w:rsidRDefault="00F67E9C">
            <w:pPr>
              <w:jc w:val="center"/>
              <w:rPr>
                <w:rFonts w:ascii="宋体" w:hAnsi="宋体" w:cs="宋体"/>
                <w:szCs w:val="21"/>
              </w:rPr>
            </w:pPr>
            <w:r>
              <w:rPr>
                <w:rFonts w:ascii="宋体" w:hAnsi="宋体" w:cs="宋体" w:hint="eastAsia"/>
                <w:szCs w:val="21"/>
              </w:rPr>
              <w:t>技术商务</w:t>
            </w:r>
            <w:r>
              <w:rPr>
                <w:rFonts w:ascii="宋体" w:hAnsi="宋体" w:cs="宋体" w:hint="eastAsia"/>
                <w:szCs w:val="21"/>
              </w:rPr>
              <w:t>部分</w:t>
            </w: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企业综合实力</w:t>
            </w:r>
          </w:p>
        </w:tc>
        <w:tc>
          <w:tcPr>
            <w:tcW w:w="5387" w:type="dxa"/>
            <w:vAlign w:val="center"/>
          </w:tcPr>
          <w:p w:rsidR="00F63177" w:rsidRDefault="00F67E9C">
            <w:pPr>
              <w:spacing w:line="360" w:lineRule="exact"/>
              <w:jc w:val="left"/>
            </w:pPr>
            <w:r>
              <w:rPr>
                <w:rFonts w:hint="eastAsia"/>
              </w:rPr>
              <w:t>1</w:t>
            </w:r>
            <w:r>
              <w:rPr>
                <w:rFonts w:hint="eastAsia"/>
              </w:rPr>
              <w:t>、具有有效的质量管理体系认证证书的，得</w:t>
            </w:r>
            <w:r>
              <w:rPr>
                <w:rFonts w:hint="eastAsia"/>
              </w:rPr>
              <w:t xml:space="preserve"> 3 </w:t>
            </w:r>
            <w:r>
              <w:rPr>
                <w:rFonts w:hint="eastAsia"/>
              </w:rPr>
              <w:t>分；</w:t>
            </w:r>
          </w:p>
          <w:p w:rsidR="00F63177" w:rsidRDefault="00F67E9C">
            <w:pPr>
              <w:spacing w:line="360" w:lineRule="exact"/>
              <w:jc w:val="left"/>
            </w:pPr>
            <w:r>
              <w:rPr>
                <w:rFonts w:hint="eastAsia"/>
              </w:rPr>
              <w:t>2</w:t>
            </w:r>
            <w:r>
              <w:rPr>
                <w:rFonts w:hint="eastAsia"/>
              </w:rPr>
              <w:t>、具有高新技术企业证书，得</w:t>
            </w:r>
            <w:r>
              <w:rPr>
                <w:rFonts w:hint="eastAsia"/>
              </w:rPr>
              <w:t xml:space="preserve"> 3</w:t>
            </w:r>
            <w:r>
              <w:rPr>
                <w:rFonts w:hint="eastAsia"/>
              </w:rPr>
              <w:t>分；</w:t>
            </w:r>
          </w:p>
          <w:p w:rsidR="00F63177" w:rsidRDefault="00F67E9C">
            <w:pPr>
              <w:spacing w:line="360" w:lineRule="exact"/>
              <w:jc w:val="left"/>
            </w:pPr>
            <w:r>
              <w:rPr>
                <w:rFonts w:hint="eastAsia"/>
              </w:rPr>
              <w:t>注：投标文件附有中国国家认证认可监督管理委员会查询平台（网址：</w:t>
            </w:r>
            <w:hyperlink r:id="rId8" w:history="1">
              <w:r>
                <w:rPr>
                  <w:rFonts w:hint="eastAsia"/>
                </w:rPr>
                <w:t>http://www.cnca.gov.cn/</w:t>
              </w:r>
              <w:r>
                <w:rPr>
                  <w:rFonts w:hint="eastAsia"/>
                </w:rPr>
                <w:t>）的相关查询记录及有效期内的证书复印件加盖投标人公章，不提供不得分，证书不在有效期内不得分。</w:t>
              </w:r>
            </w:hyperlink>
          </w:p>
          <w:p w:rsidR="00F63177" w:rsidRDefault="00F67E9C">
            <w:pPr>
              <w:spacing w:line="360" w:lineRule="exact"/>
              <w:jc w:val="left"/>
            </w:pPr>
            <w:r>
              <w:rPr>
                <w:rFonts w:hint="eastAsia"/>
              </w:rPr>
              <w:t>3</w:t>
            </w:r>
            <w:r>
              <w:rPr>
                <w:rFonts w:hint="eastAsia"/>
              </w:rPr>
              <w:t>、软件有配套的正式出版的教材得</w:t>
            </w:r>
            <w:r>
              <w:rPr>
                <w:rFonts w:hint="eastAsia"/>
              </w:rPr>
              <w:t>2</w:t>
            </w:r>
            <w:r>
              <w:rPr>
                <w:rFonts w:hint="eastAsia"/>
              </w:rPr>
              <w:t>分，需提供教材图片及</w:t>
            </w:r>
            <w:r>
              <w:rPr>
                <w:rFonts w:hint="eastAsia"/>
              </w:rPr>
              <w:t>ISBN</w:t>
            </w:r>
            <w:r>
              <w:rPr>
                <w:rFonts w:hint="eastAsia"/>
              </w:rPr>
              <w:t>编号。</w:t>
            </w:r>
          </w:p>
          <w:p w:rsidR="00F63177" w:rsidRDefault="00F67E9C">
            <w:pPr>
              <w:spacing w:line="360" w:lineRule="exact"/>
              <w:jc w:val="left"/>
              <w:rPr>
                <w:rStyle w:val="ae"/>
                <w:rFonts w:ascii="宋体" w:hAnsi="宋体" w:cs="宋体"/>
                <w:sz w:val="24"/>
                <w:szCs w:val="24"/>
              </w:rPr>
            </w:pPr>
            <w:r>
              <w:rPr>
                <w:rFonts w:hint="eastAsia"/>
              </w:rPr>
              <w:t>4</w:t>
            </w:r>
            <w:r>
              <w:rPr>
                <w:rFonts w:hint="eastAsia"/>
              </w:rPr>
              <w:t>、软件厂家有</w:t>
            </w:r>
            <w:r>
              <w:rPr>
                <w:rFonts w:hint="eastAsia"/>
              </w:rPr>
              <w:t>申报虚拟仿真实验项目的</w:t>
            </w:r>
            <w:r>
              <w:rPr>
                <w:rFonts w:hint="eastAsia"/>
              </w:rPr>
              <w:t>经验</w:t>
            </w:r>
            <w:r>
              <w:rPr>
                <w:rFonts w:hint="eastAsia"/>
              </w:rPr>
              <w:t>，软件厂家结合该产品需有合作成功的省级虚拟仿真实验项目的经验，需提供加盖学校公章的申报文件</w:t>
            </w:r>
            <w:r>
              <w:rPr>
                <w:rFonts w:hint="eastAsia"/>
              </w:rPr>
              <w:t>已经省教育厅官网公示文件。</w:t>
            </w:r>
            <w:r>
              <w:rPr>
                <w:rFonts w:hint="eastAsia"/>
              </w:rPr>
              <w:t xml:space="preserve"> </w:t>
            </w:r>
            <w:r>
              <w:rPr>
                <w:rFonts w:hint="eastAsia"/>
              </w:rPr>
              <w:t>满足得</w:t>
            </w:r>
            <w:r>
              <w:rPr>
                <w:rFonts w:hint="eastAsia"/>
              </w:rPr>
              <w:t>4</w:t>
            </w:r>
            <w:r>
              <w:rPr>
                <w:rFonts w:hint="eastAsia"/>
              </w:rPr>
              <w:t>分，不能提供相应资料的得</w:t>
            </w:r>
            <w:r>
              <w:rPr>
                <w:rFonts w:hint="eastAsia"/>
              </w:rPr>
              <w:t>0</w:t>
            </w:r>
            <w:r>
              <w:rPr>
                <w:rFonts w:hint="eastAsia"/>
              </w:rPr>
              <w:t>分。</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0~</w:t>
            </w:r>
            <w:r>
              <w:rPr>
                <w:rFonts w:ascii="宋体" w:hAnsi="宋体" w:cs="宋体" w:hint="eastAsia"/>
                <w:szCs w:val="21"/>
              </w:rPr>
              <w:t>12</w:t>
            </w:r>
          </w:p>
        </w:tc>
      </w:tr>
      <w:tr w:rsidR="00F63177">
        <w:trPr>
          <w:trHeight w:val="767"/>
        </w:trPr>
        <w:tc>
          <w:tcPr>
            <w:tcW w:w="1079" w:type="dxa"/>
            <w:vMerge/>
            <w:vAlign w:val="center"/>
          </w:tcPr>
          <w:p w:rsidR="00F63177" w:rsidRDefault="00F63177">
            <w:pPr>
              <w:jc w:val="left"/>
              <w:rPr>
                <w:rFonts w:ascii="宋体" w:hAnsi="宋体" w:cs="宋体"/>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业绩</w:t>
            </w:r>
          </w:p>
        </w:tc>
        <w:tc>
          <w:tcPr>
            <w:tcW w:w="5387" w:type="dxa"/>
            <w:vAlign w:val="center"/>
          </w:tcPr>
          <w:p w:rsidR="00F63177" w:rsidRDefault="00F67E9C">
            <w:pPr>
              <w:spacing w:line="36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18</w:t>
            </w:r>
            <w:r>
              <w:rPr>
                <w:rFonts w:ascii="宋体" w:hAnsi="宋体" w:cs="宋体" w:hint="eastAsia"/>
                <w:szCs w:val="21"/>
              </w:rPr>
              <w:t>年以来完成过</w:t>
            </w:r>
            <w:r>
              <w:rPr>
                <w:rFonts w:ascii="宋体" w:hAnsi="宋体" w:cs="宋体" w:hint="eastAsia"/>
                <w:szCs w:val="21"/>
              </w:rPr>
              <w:t>国际贸易实训软件项目</w:t>
            </w:r>
            <w:r>
              <w:rPr>
                <w:rFonts w:ascii="宋体" w:hAnsi="宋体" w:cs="宋体" w:hint="eastAsia"/>
                <w:szCs w:val="21"/>
              </w:rPr>
              <w:t>的业绩情况，每提供一个得</w:t>
            </w:r>
            <w:r>
              <w:rPr>
                <w:rFonts w:ascii="宋体" w:hAnsi="宋体" w:cs="宋体" w:hint="eastAsia"/>
                <w:szCs w:val="21"/>
              </w:rPr>
              <w:t>2</w:t>
            </w:r>
            <w:r>
              <w:rPr>
                <w:rFonts w:ascii="宋体" w:hAnsi="宋体" w:cs="宋体" w:hint="eastAsia"/>
                <w:szCs w:val="21"/>
              </w:rPr>
              <w:t>分，最高得</w:t>
            </w:r>
            <w:r>
              <w:rPr>
                <w:rFonts w:ascii="宋体" w:hAnsi="宋体" w:cs="宋体" w:hint="eastAsia"/>
                <w:szCs w:val="21"/>
              </w:rPr>
              <w:t>6</w:t>
            </w:r>
            <w:r>
              <w:rPr>
                <w:rFonts w:ascii="宋体" w:hAnsi="宋体" w:cs="宋体" w:hint="eastAsia"/>
                <w:szCs w:val="21"/>
              </w:rPr>
              <w:t>分。</w:t>
            </w:r>
          </w:p>
          <w:p w:rsidR="00F63177" w:rsidRDefault="00F67E9C">
            <w:pPr>
              <w:pStyle w:val="10"/>
              <w:tabs>
                <w:tab w:val="left" w:pos="312"/>
              </w:tabs>
              <w:rPr>
                <w:rFonts w:ascii="宋体" w:hAnsi="宋体" w:cs="宋体"/>
                <w:szCs w:val="21"/>
              </w:rPr>
            </w:pPr>
            <w:r>
              <w:rPr>
                <w:rFonts w:ascii="宋体" w:hAnsi="宋体" w:cs="宋体" w:hint="eastAsia"/>
                <w:szCs w:val="21"/>
              </w:rPr>
              <w:t>注：提供合同复印件关键页（加盖公章）作为证明材料，合同复印件应体现采购内容、金额、签约日期、双方盖章等重要信息。</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0~</w:t>
            </w:r>
            <w:r>
              <w:rPr>
                <w:rFonts w:ascii="宋体" w:hAnsi="宋体" w:cs="宋体" w:hint="eastAsia"/>
                <w:szCs w:val="21"/>
              </w:rPr>
              <w:t>6</w:t>
            </w:r>
          </w:p>
        </w:tc>
      </w:tr>
      <w:tr w:rsidR="00F63177">
        <w:trPr>
          <w:trHeight w:val="767"/>
        </w:trPr>
        <w:tc>
          <w:tcPr>
            <w:tcW w:w="1079" w:type="dxa"/>
            <w:vMerge/>
            <w:vAlign w:val="center"/>
          </w:tcPr>
          <w:p w:rsidR="00F63177" w:rsidRDefault="00F63177">
            <w:pPr>
              <w:jc w:val="left"/>
              <w:rPr>
                <w:rFonts w:ascii="宋体" w:hAnsi="宋体" w:cs="宋体"/>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信用状况</w:t>
            </w:r>
          </w:p>
        </w:tc>
        <w:tc>
          <w:tcPr>
            <w:tcW w:w="5387" w:type="dxa"/>
            <w:vAlign w:val="center"/>
          </w:tcPr>
          <w:p w:rsidR="00F63177" w:rsidRDefault="00F67E9C">
            <w:pPr>
              <w:spacing w:line="360" w:lineRule="exact"/>
              <w:jc w:val="left"/>
              <w:rPr>
                <w:rFonts w:ascii="宋体" w:hAnsi="宋体" w:cs="宋体"/>
                <w:szCs w:val="21"/>
              </w:rPr>
            </w:pPr>
            <w:r>
              <w:rPr>
                <w:rFonts w:ascii="宋体" w:hAnsi="宋体" w:cs="宋体" w:hint="eastAsia"/>
                <w:szCs w:val="21"/>
              </w:rPr>
              <w:t>提供由中国人民银行出具的企业信用报告或由有资质的第三方信用机构出具的企业信用报告，报告显示无不良记录的得</w:t>
            </w:r>
            <w:r>
              <w:rPr>
                <w:rFonts w:ascii="宋体" w:hAnsi="宋体" w:cs="宋体" w:hint="eastAsia"/>
                <w:szCs w:val="21"/>
              </w:rPr>
              <w:t>5</w:t>
            </w:r>
            <w:r>
              <w:rPr>
                <w:rFonts w:ascii="宋体" w:hAnsi="宋体" w:cs="宋体" w:hint="eastAsia"/>
                <w:szCs w:val="21"/>
              </w:rPr>
              <w:t>分；如有不良记录或不提供信用报告不得分。</w:t>
            </w:r>
          </w:p>
          <w:p w:rsidR="00F63177" w:rsidRDefault="00F67E9C">
            <w:pPr>
              <w:pStyle w:val="10"/>
              <w:tabs>
                <w:tab w:val="left" w:pos="312"/>
              </w:tabs>
              <w:rPr>
                <w:rFonts w:ascii="宋体" w:hAnsi="宋体" w:cs="宋体"/>
                <w:szCs w:val="21"/>
              </w:rPr>
            </w:pPr>
            <w:r>
              <w:rPr>
                <w:rFonts w:ascii="宋体" w:hAnsi="宋体" w:cs="宋体" w:hint="eastAsia"/>
                <w:szCs w:val="21"/>
              </w:rPr>
              <w:t>注：第三方信用服务机构是指按照相关法律法规的规定在的监管部门或行业主管部门（中国人民银行等部门）进行备案的机构，出具信用报告或记录时须附信用服务机构的备案证明（中国人民银行征信中心出具信用报告或记录的，不需要附备案证明），没有备案证明不得分。</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0~5</w:t>
            </w:r>
          </w:p>
        </w:tc>
      </w:tr>
      <w:tr w:rsidR="00F63177">
        <w:trPr>
          <w:trHeight w:val="558"/>
        </w:trPr>
        <w:tc>
          <w:tcPr>
            <w:tcW w:w="1079" w:type="dxa"/>
            <w:vMerge/>
            <w:vAlign w:val="center"/>
          </w:tcPr>
          <w:p w:rsidR="00F63177" w:rsidRDefault="00F63177">
            <w:pPr>
              <w:jc w:val="left"/>
              <w:rPr>
                <w:rFonts w:ascii="宋体" w:hAnsi="宋体" w:cs="宋体"/>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应急方案</w:t>
            </w:r>
          </w:p>
        </w:tc>
        <w:tc>
          <w:tcPr>
            <w:tcW w:w="5387" w:type="dxa"/>
            <w:vAlign w:val="center"/>
          </w:tcPr>
          <w:p w:rsidR="00F63177" w:rsidRDefault="00F67E9C">
            <w:pPr>
              <w:spacing w:line="360" w:lineRule="exact"/>
              <w:jc w:val="left"/>
              <w:rPr>
                <w:rFonts w:ascii="宋体" w:hAnsi="宋体" w:cs="宋体"/>
                <w:szCs w:val="21"/>
              </w:rPr>
            </w:pPr>
            <w:r>
              <w:rPr>
                <w:rFonts w:ascii="宋体" w:hAnsi="宋体" w:cs="宋体" w:hint="eastAsia"/>
                <w:szCs w:val="21"/>
              </w:rPr>
              <w:t>优：针对本项目突发事件的处理措施和应急预案最详细，得</w:t>
            </w:r>
            <w:r>
              <w:rPr>
                <w:rFonts w:ascii="宋体" w:hAnsi="宋体" w:cs="宋体" w:hint="eastAsia"/>
                <w:szCs w:val="21"/>
              </w:rPr>
              <w:t>5</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良：针对本项目突发事件的处理措施和应急预案一般，得</w:t>
            </w:r>
            <w:r>
              <w:rPr>
                <w:rFonts w:ascii="宋体" w:hAnsi="宋体" w:cs="宋体" w:hint="eastAsia"/>
                <w:szCs w:val="21"/>
              </w:rPr>
              <w:t>3</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中：针对本项目突发事件的处理措施和应急预案基本满</w:t>
            </w:r>
            <w:r>
              <w:rPr>
                <w:rFonts w:ascii="宋体" w:hAnsi="宋体" w:cs="宋体" w:hint="eastAsia"/>
                <w:szCs w:val="21"/>
              </w:rPr>
              <w:lastRenderedPageBreak/>
              <w:t>足要求，得</w:t>
            </w:r>
            <w:r>
              <w:rPr>
                <w:rFonts w:ascii="宋体" w:hAnsi="宋体" w:cs="宋体" w:hint="eastAsia"/>
                <w:szCs w:val="21"/>
              </w:rPr>
              <w:t>2</w:t>
            </w:r>
            <w:r>
              <w:rPr>
                <w:rFonts w:ascii="宋体" w:hAnsi="宋体" w:cs="宋体" w:hint="eastAsia"/>
                <w:szCs w:val="21"/>
              </w:rPr>
              <w:t>分；</w:t>
            </w:r>
          </w:p>
          <w:p w:rsidR="00F63177" w:rsidRDefault="00F67E9C">
            <w:pPr>
              <w:pStyle w:val="10"/>
              <w:tabs>
                <w:tab w:val="left" w:pos="312"/>
              </w:tabs>
              <w:rPr>
                <w:rFonts w:ascii="宋体" w:hAnsi="宋体" w:cs="宋体"/>
                <w:szCs w:val="21"/>
              </w:rPr>
            </w:pPr>
            <w:r>
              <w:rPr>
                <w:rFonts w:ascii="宋体" w:hAnsi="宋体" w:cs="宋体" w:hint="eastAsia"/>
                <w:szCs w:val="21"/>
              </w:rPr>
              <w:t>差：针对本项目突发事件的处理措施和应急预案较差，得</w:t>
            </w:r>
            <w:r>
              <w:rPr>
                <w:rFonts w:ascii="宋体" w:hAnsi="宋体" w:cs="宋体" w:hint="eastAsia"/>
                <w:szCs w:val="21"/>
              </w:rPr>
              <w:t>1</w:t>
            </w:r>
            <w:r>
              <w:rPr>
                <w:rFonts w:ascii="宋体" w:hAnsi="宋体" w:cs="宋体" w:hint="eastAsia"/>
                <w:szCs w:val="21"/>
              </w:rPr>
              <w:t>分；</w:t>
            </w:r>
          </w:p>
        </w:tc>
        <w:tc>
          <w:tcPr>
            <w:tcW w:w="1163" w:type="dxa"/>
            <w:vAlign w:val="center"/>
          </w:tcPr>
          <w:p w:rsidR="00F63177" w:rsidRDefault="00F67E9C">
            <w:pPr>
              <w:pStyle w:val="10"/>
              <w:jc w:val="center"/>
              <w:rPr>
                <w:rFonts w:ascii="宋体" w:hAnsi="宋体" w:cs="宋体"/>
                <w:szCs w:val="21"/>
              </w:rPr>
            </w:pPr>
            <w:r>
              <w:rPr>
                <w:rFonts w:ascii="宋体" w:hAnsi="宋体" w:cs="宋体" w:hint="eastAsia"/>
                <w:szCs w:val="21"/>
              </w:rPr>
              <w:lastRenderedPageBreak/>
              <w:t>0~5</w:t>
            </w:r>
          </w:p>
        </w:tc>
      </w:tr>
      <w:tr w:rsidR="00F63177">
        <w:trPr>
          <w:trHeight w:val="558"/>
        </w:trPr>
        <w:tc>
          <w:tcPr>
            <w:tcW w:w="1079" w:type="dxa"/>
            <w:vMerge/>
            <w:vAlign w:val="center"/>
          </w:tcPr>
          <w:p w:rsidR="00F63177" w:rsidRDefault="00F63177">
            <w:pPr>
              <w:jc w:val="left"/>
              <w:rPr>
                <w:rFonts w:ascii="宋体" w:hAnsi="宋体" w:cs="宋体"/>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培训方案</w:t>
            </w:r>
          </w:p>
        </w:tc>
        <w:tc>
          <w:tcPr>
            <w:tcW w:w="5387" w:type="dxa"/>
            <w:vAlign w:val="center"/>
          </w:tcPr>
          <w:p w:rsidR="00F63177" w:rsidRDefault="00F67E9C">
            <w:pPr>
              <w:spacing w:line="360" w:lineRule="exact"/>
              <w:jc w:val="left"/>
              <w:rPr>
                <w:rFonts w:ascii="宋体" w:hAnsi="宋体" w:cs="宋体"/>
                <w:szCs w:val="21"/>
              </w:rPr>
            </w:pPr>
            <w:r>
              <w:rPr>
                <w:rFonts w:ascii="宋体" w:hAnsi="宋体" w:cs="宋体" w:hint="eastAsia"/>
                <w:szCs w:val="21"/>
              </w:rPr>
              <w:t>（优）针对本项目的培训方案详细具体，可行性、可操作性强、培训计划全面，得</w:t>
            </w:r>
            <w:r>
              <w:rPr>
                <w:rFonts w:ascii="宋体" w:hAnsi="宋体" w:cs="宋体" w:hint="eastAsia"/>
                <w:szCs w:val="21"/>
              </w:rPr>
              <w:t xml:space="preserve"> </w:t>
            </w:r>
            <w:r>
              <w:rPr>
                <w:rFonts w:ascii="宋体" w:hAnsi="宋体" w:cs="宋体" w:hint="eastAsia"/>
                <w:szCs w:val="21"/>
              </w:rPr>
              <w:t>6</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（良）针对本项目的培训服务方案较为详细具体，可行性、可操作性较强、培训计划较为全面，得</w:t>
            </w:r>
            <w:r>
              <w:rPr>
                <w:rFonts w:ascii="宋体" w:hAnsi="宋体" w:cs="宋体" w:hint="eastAsia"/>
                <w:szCs w:val="21"/>
              </w:rPr>
              <w:t>3</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（中）针对本项目的培训服务方案不够详细具体，可行性、可操作性一般、培训计划一般，得</w:t>
            </w:r>
            <w:r>
              <w:rPr>
                <w:rFonts w:ascii="宋体" w:hAnsi="宋体" w:cs="宋体" w:hint="eastAsia"/>
                <w:szCs w:val="21"/>
              </w:rPr>
              <w:t xml:space="preserve"> 2</w:t>
            </w:r>
            <w:r>
              <w:rPr>
                <w:rFonts w:ascii="宋体" w:hAnsi="宋体" w:cs="宋体" w:hint="eastAsia"/>
                <w:szCs w:val="21"/>
              </w:rPr>
              <w:t>分；</w:t>
            </w:r>
          </w:p>
          <w:p w:rsidR="00F63177" w:rsidRDefault="00F67E9C">
            <w:pPr>
              <w:pStyle w:val="10"/>
              <w:tabs>
                <w:tab w:val="left" w:pos="312"/>
              </w:tabs>
              <w:rPr>
                <w:rFonts w:ascii="宋体" w:hAnsi="宋体" w:cs="宋体"/>
                <w:szCs w:val="21"/>
              </w:rPr>
            </w:pPr>
            <w:r>
              <w:rPr>
                <w:rFonts w:ascii="宋体" w:hAnsi="宋体" w:cs="宋体" w:hint="eastAsia"/>
                <w:szCs w:val="21"/>
              </w:rPr>
              <w:t>（差）针对本项目的培训服务方案不够详细具体可行性、可操作性较差、培训计划较差，得</w:t>
            </w:r>
            <w:r>
              <w:rPr>
                <w:rFonts w:ascii="宋体" w:hAnsi="宋体" w:cs="宋体" w:hint="eastAsia"/>
                <w:szCs w:val="21"/>
              </w:rPr>
              <w:t xml:space="preserve"> 1</w:t>
            </w:r>
            <w:r>
              <w:rPr>
                <w:rFonts w:ascii="宋体" w:hAnsi="宋体" w:cs="宋体" w:hint="eastAsia"/>
                <w:szCs w:val="21"/>
              </w:rPr>
              <w:t>分；</w:t>
            </w:r>
          </w:p>
        </w:tc>
        <w:tc>
          <w:tcPr>
            <w:tcW w:w="1163" w:type="dxa"/>
            <w:vAlign w:val="center"/>
          </w:tcPr>
          <w:p w:rsidR="00F63177" w:rsidRDefault="00F67E9C">
            <w:pPr>
              <w:pStyle w:val="10"/>
              <w:jc w:val="center"/>
              <w:rPr>
                <w:rFonts w:ascii="宋体" w:hAnsi="宋体" w:cs="宋体"/>
                <w:szCs w:val="21"/>
              </w:rPr>
            </w:pPr>
            <w:r>
              <w:rPr>
                <w:rFonts w:ascii="宋体" w:hAnsi="宋体" w:cs="宋体" w:hint="eastAsia"/>
                <w:szCs w:val="21"/>
              </w:rPr>
              <w:t>0~</w:t>
            </w:r>
            <w:r>
              <w:rPr>
                <w:rFonts w:ascii="宋体" w:hAnsi="宋体" w:cs="宋体" w:hint="eastAsia"/>
                <w:szCs w:val="21"/>
              </w:rPr>
              <w:t>6</w:t>
            </w:r>
          </w:p>
        </w:tc>
      </w:tr>
      <w:tr w:rsidR="00F63177">
        <w:trPr>
          <w:trHeight w:val="558"/>
        </w:trPr>
        <w:tc>
          <w:tcPr>
            <w:tcW w:w="1079" w:type="dxa"/>
            <w:vMerge/>
            <w:vAlign w:val="center"/>
          </w:tcPr>
          <w:p w:rsidR="00F63177" w:rsidRDefault="00F63177">
            <w:pPr>
              <w:jc w:val="left"/>
              <w:rPr>
                <w:rFonts w:ascii="宋体" w:hAnsi="宋体" w:cs="宋体"/>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售后服务</w:t>
            </w:r>
          </w:p>
        </w:tc>
        <w:tc>
          <w:tcPr>
            <w:tcW w:w="5387" w:type="dxa"/>
            <w:vAlign w:val="center"/>
          </w:tcPr>
          <w:p w:rsidR="00F63177" w:rsidRDefault="00F67E9C">
            <w:pPr>
              <w:spacing w:line="360" w:lineRule="exact"/>
              <w:jc w:val="left"/>
              <w:rPr>
                <w:rFonts w:ascii="宋体" w:hAnsi="宋体" w:cs="宋体"/>
                <w:szCs w:val="21"/>
              </w:rPr>
            </w:pPr>
            <w:r>
              <w:rPr>
                <w:rFonts w:ascii="宋体" w:hAnsi="宋体" w:cs="宋体" w:hint="eastAsia"/>
                <w:szCs w:val="21"/>
              </w:rPr>
              <w:t>优：售后服务响应时间及时、专业、解决问题效率高，不影响正常工作，得</w:t>
            </w:r>
            <w:r>
              <w:rPr>
                <w:rFonts w:ascii="宋体" w:hAnsi="宋体" w:cs="宋体" w:hint="eastAsia"/>
                <w:szCs w:val="21"/>
              </w:rPr>
              <w:t>6</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良：售后服务响应时间较及时、专业、解决问题效率较高，不影响正常工作，得</w:t>
            </w:r>
            <w:r>
              <w:rPr>
                <w:rFonts w:ascii="宋体" w:hAnsi="宋体" w:cs="宋体" w:hint="eastAsia"/>
                <w:szCs w:val="21"/>
              </w:rPr>
              <w:t>3</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中：售后服务基本满足，响应时间不及时、解决问题效率一般，影响正常工作，得</w:t>
            </w:r>
            <w:r>
              <w:rPr>
                <w:rFonts w:ascii="宋体" w:hAnsi="宋体" w:cs="宋体" w:hint="eastAsia"/>
                <w:szCs w:val="21"/>
              </w:rPr>
              <w:t>2</w:t>
            </w:r>
            <w:r>
              <w:rPr>
                <w:rFonts w:ascii="宋体" w:hAnsi="宋体" w:cs="宋体" w:hint="eastAsia"/>
                <w:szCs w:val="21"/>
              </w:rPr>
              <w:t>分；</w:t>
            </w:r>
          </w:p>
          <w:p w:rsidR="00F63177" w:rsidRDefault="00F67E9C">
            <w:pPr>
              <w:spacing w:line="360" w:lineRule="exact"/>
              <w:jc w:val="left"/>
              <w:rPr>
                <w:rFonts w:ascii="宋体" w:hAnsi="宋体" w:cs="宋体"/>
                <w:szCs w:val="21"/>
              </w:rPr>
            </w:pPr>
            <w:r>
              <w:rPr>
                <w:rFonts w:ascii="宋体" w:hAnsi="宋体" w:cs="宋体" w:hint="eastAsia"/>
                <w:szCs w:val="21"/>
              </w:rPr>
              <w:t>差：售后服务缺位，响应时间不及时、解决问题进度慢，严重影响正常工作，得</w:t>
            </w:r>
            <w:r>
              <w:rPr>
                <w:rFonts w:ascii="宋体" w:hAnsi="宋体" w:cs="宋体" w:hint="eastAsia"/>
                <w:szCs w:val="21"/>
              </w:rPr>
              <w:t>1</w:t>
            </w:r>
            <w:r>
              <w:rPr>
                <w:rFonts w:ascii="宋体" w:hAnsi="宋体" w:cs="宋体" w:hint="eastAsia"/>
                <w:szCs w:val="21"/>
              </w:rPr>
              <w:t>分。</w:t>
            </w:r>
          </w:p>
          <w:p w:rsidR="00F63177" w:rsidRDefault="00F67E9C">
            <w:pPr>
              <w:pStyle w:val="10"/>
              <w:tabs>
                <w:tab w:val="left" w:pos="312"/>
              </w:tabs>
              <w:rPr>
                <w:rFonts w:ascii="宋体" w:hAnsi="宋体" w:cs="宋体"/>
                <w:szCs w:val="21"/>
              </w:rPr>
            </w:pPr>
            <w:r>
              <w:rPr>
                <w:rFonts w:ascii="宋体" w:hAnsi="宋体" w:cs="宋体" w:hint="eastAsia"/>
                <w:szCs w:val="21"/>
              </w:rPr>
              <w:t>没有售后服务方案得</w:t>
            </w:r>
            <w:r>
              <w:rPr>
                <w:rFonts w:ascii="宋体" w:hAnsi="宋体" w:cs="宋体" w:hint="eastAsia"/>
                <w:szCs w:val="21"/>
              </w:rPr>
              <w:t>0</w:t>
            </w:r>
            <w:r>
              <w:rPr>
                <w:rFonts w:ascii="宋体" w:hAnsi="宋体" w:cs="宋体" w:hint="eastAsia"/>
                <w:szCs w:val="21"/>
              </w:rPr>
              <w:t>分。</w:t>
            </w:r>
          </w:p>
        </w:tc>
        <w:tc>
          <w:tcPr>
            <w:tcW w:w="1163" w:type="dxa"/>
            <w:vAlign w:val="center"/>
          </w:tcPr>
          <w:p w:rsidR="00F63177" w:rsidRDefault="00F67E9C">
            <w:pPr>
              <w:pStyle w:val="10"/>
              <w:jc w:val="center"/>
              <w:rPr>
                <w:rFonts w:ascii="宋体" w:hAnsi="宋体" w:cs="宋体"/>
                <w:szCs w:val="21"/>
              </w:rPr>
            </w:pPr>
            <w:r>
              <w:rPr>
                <w:rFonts w:ascii="宋体" w:hAnsi="宋体" w:cs="宋体" w:hint="eastAsia"/>
                <w:szCs w:val="21"/>
              </w:rPr>
              <w:t>0~</w:t>
            </w:r>
            <w:r>
              <w:rPr>
                <w:rFonts w:ascii="宋体" w:hAnsi="宋体" w:cs="宋体" w:hint="eastAsia"/>
                <w:szCs w:val="21"/>
              </w:rPr>
              <w:t>6</w:t>
            </w:r>
          </w:p>
        </w:tc>
      </w:tr>
      <w:tr w:rsidR="00F63177">
        <w:trPr>
          <w:trHeight w:val="204"/>
        </w:trPr>
        <w:tc>
          <w:tcPr>
            <w:tcW w:w="1079" w:type="dxa"/>
            <w:vMerge w:val="restart"/>
            <w:vAlign w:val="center"/>
          </w:tcPr>
          <w:p w:rsidR="00F63177" w:rsidRDefault="00F67E9C">
            <w:pPr>
              <w:jc w:val="center"/>
              <w:rPr>
                <w:rFonts w:ascii="宋体" w:hAnsi="宋体" w:cs="宋体"/>
                <w:szCs w:val="21"/>
              </w:rPr>
            </w:pPr>
            <w:r>
              <w:rPr>
                <w:rFonts w:ascii="宋体" w:hAnsi="宋体" w:cs="宋体" w:hint="eastAsia"/>
                <w:color w:val="000000"/>
                <w:kern w:val="0"/>
                <w:szCs w:val="21"/>
              </w:rPr>
              <w:t>技术部分</w:t>
            </w: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技术参数响应</w:t>
            </w:r>
          </w:p>
        </w:tc>
        <w:tc>
          <w:tcPr>
            <w:tcW w:w="5387" w:type="dxa"/>
            <w:vAlign w:val="center"/>
          </w:tcPr>
          <w:p w:rsidR="00F63177" w:rsidRDefault="00F67E9C">
            <w:pPr>
              <w:rPr>
                <w:rFonts w:ascii="宋体" w:hAnsi="宋体" w:cs="宋体"/>
                <w:szCs w:val="21"/>
              </w:rPr>
            </w:pPr>
            <w:r>
              <w:rPr>
                <w:rFonts w:ascii="宋体" w:hAnsi="宋体" w:cs="宋体" w:hint="eastAsia"/>
                <w:szCs w:val="21"/>
              </w:rPr>
              <w:t>加★号的是必须满足的指标项，不满足为无效投标。</w:t>
            </w:r>
          </w:p>
          <w:p w:rsidR="00F63177" w:rsidRDefault="00F67E9C">
            <w:pPr>
              <w:rPr>
                <w:rFonts w:ascii="宋体" w:hAnsi="宋体" w:cs="宋体"/>
                <w:szCs w:val="21"/>
              </w:rPr>
            </w:pPr>
            <w:r>
              <w:rPr>
                <w:rFonts w:ascii="宋体" w:hAnsi="宋体" w:cs="宋体" w:hint="eastAsia"/>
                <w:szCs w:val="21"/>
              </w:rPr>
              <w:t>满足所有的非★指标得</w:t>
            </w:r>
            <w:r>
              <w:rPr>
                <w:rFonts w:ascii="宋体" w:hAnsi="宋体" w:cs="宋体" w:hint="eastAsia"/>
                <w:szCs w:val="21"/>
              </w:rPr>
              <w:t>10</w:t>
            </w:r>
            <w:r>
              <w:rPr>
                <w:rFonts w:ascii="宋体" w:hAnsi="宋体" w:cs="宋体" w:hint="eastAsia"/>
                <w:szCs w:val="21"/>
              </w:rPr>
              <w:t>分，有一项技术指标</w:t>
            </w:r>
            <w:r>
              <w:rPr>
                <w:rFonts w:ascii="宋体" w:hAnsi="宋体" w:cs="宋体" w:hint="eastAsia"/>
                <w:szCs w:val="21"/>
              </w:rPr>
              <w:t>不满足的扣一分，扣完为止。</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0~10</w:t>
            </w:r>
          </w:p>
        </w:tc>
      </w:tr>
      <w:tr w:rsidR="00F63177">
        <w:trPr>
          <w:trHeight w:val="204"/>
        </w:trPr>
        <w:tc>
          <w:tcPr>
            <w:tcW w:w="1079" w:type="dxa"/>
            <w:vMerge/>
            <w:vAlign w:val="center"/>
          </w:tcPr>
          <w:p w:rsidR="00F63177" w:rsidRDefault="00F63177">
            <w:pPr>
              <w:jc w:val="center"/>
              <w:rPr>
                <w:rFonts w:ascii="宋体" w:hAnsi="宋体" w:cs="宋体"/>
                <w:color w:val="000000"/>
                <w:kern w:val="0"/>
                <w:szCs w:val="21"/>
              </w:rPr>
            </w:pPr>
          </w:p>
        </w:tc>
        <w:tc>
          <w:tcPr>
            <w:tcW w:w="1400" w:type="dxa"/>
            <w:vAlign w:val="center"/>
          </w:tcPr>
          <w:p w:rsidR="00F63177" w:rsidRDefault="00F67E9C">
            <w:pPr>
              <w:jc w:val="center"/>
              <w:rPr>
                <w:rFonts w:ascii="宋体" w:hAnsi="宋体" w:cs="宋体"/>
                <w:szCs w:val="21"/>
              </w:rPr>
            </w:pPr>
            <w:r>
              <w:rPr>
                <w:rFonts w:ascii="宋体" w:hAnsi="宋体" w:cs="宋体" w:hint="eastAsia"/>
                <w:szCs w:val="21"/>
              </w:rPr>
              <w:t>产品演示</w:t>
            </w:r>
          </w:p>
        </w:tc>
        <w:tc>
          <w:tcPr>
            <w:tcW w:w="5387" w:type="dxa"/>
            <w:vAlign w:val="center"/>
          </w:tcPr>
          <w:p w:rsidR="00F63177" w:rsidRDefault="00F67E9C">
            <w:pPr>
              <w:spacing w:line="360" w:lineRule="exact"/>
              <w:jc w:val="left"/>
            </w:pPr>
            <w:r>
              <w:rPr>
                <w:rFonts w:hint="eastAsia"/>
              </w:rPr>
              <w:t>投标人对应该部分内容逐条准备演示资料，包含：（</w:t>
            </w:r>
            <w:r>
              <w:rPr>
                <w:rFonts w:hint="eastAsia"/>
              </w:rPr>
              <w:t>1)</w:t>
            </w:r>
            <w:r>
              <w:rPr>
                <w:rFonts w:hint="eastAsia"/>
              </w:rPr>
              <w:t>现场规定演示内容。（</w:t>
            </w:r>
            <w:r>
              <w:rPr>
                <w:rFonts w:hint="eastAsia"/>
              </w:rPr>
              <w:t>2</w:t>
            </w:r>
            <w:r>
              <w:rPr>
                <w:rFonts w:hint="eastAsia"/>
              </w:rPr>
              <w:t>）按用户要求随机演示内容。每个投标人总演示时间不超过</w:t>
            </w:r>
            <w:r>
              <w:rPr>
                <w:rFonts w:hint="eastAsia"/>
              </w:rPr>
              <w:t xml:space="preserve"> 20 </w:t>
            </w:r>
            <w:r>
              <w:rPr>
                <w:rFonts w:hint="eastAsia"/>
              </w:rPr>
              <w:t>分钟。</w:t>
            </w:r>
          </w:p>
          <w:p w:rsidR="00F63177" w:rsidRDefault="00F67E9C">
            <w:pPr>
              <w:spacing w:line="360" w:lineRule="exact"/>
              <w:jc w:val="left"/>
            </w:pPr>
            <w:r>
              <w:rPr>
                <w:rFonts w:hint="eastAsia"/>
              </w:rPr>
              <w:t>优（</w:t>
            </w:r>
            <w:r>
              <w:rPr>
                <w:rFonts w:hint="eastAsia"/>
              </w:rPr>
              <w:t>20</w:t>
            </w:r>
            <w:r>
              <w:rPr>
                <w:rFonts w:hint="eastAsia"/>
              </w:rPr>
              <w:t>分）演示效果清晰、内容齐全、符合技术要求；</w:t>
            </w:r>
          </w:p>
          <w:p w:rsidR="00F63177" w:rsidRDefault="00F67E9C">
            <w:pPr>
              <w:spacing w:line="360" w:lineRule="exact"/>
              <w:jc w:val="left"/>
            </w:pPr>
            <w:r>
              <w:rPr>
                <w:rFonts w:hint="eastAsia"/>
              </w:rPr>
              <w:t>良（</w:t>
            </w:r>
            <w:r>
              <w:rPr>
                <w:rFonts w:hint="eastAsia"/>
              </w:rPr>
              <w:t xml:space="preserve">15 </w:t>
            </w:r>
            <w:r>
              <w:rPr>
                <w:rFonts w:hint="eastAsia"/>
              </w:rPr>
              <w:t>分）演示效果较清晰、内容基本全面，基本符合技术要求；</w:t>
            </w:r>
          </w:p>
          <w:p w:rsidR="00F63177" w:rsidRDefault="00F67E9C">
            <w:pPr>
              <w:spacing w:line="360" w:lineRule="exact"/>
              <w:jc w:val="left"/>
            </w:pPr>
            <w:r>
              <w:rPr>
                <w:rFonts w:hint="eastAsia"/>
              </w:rPr>
              <w:t>差（</w:t>
            </w:r>
            <w:r>
              <w:rPr>
                <w:rFonts w:hint="eastAsia"/>
              </w:rPr>
              <w:t xml:space="preserve">8 </w:t>
            </w:r>
            <w:r>
              <w:rPr>
                <w:rFonts w:hint="eastAsia"/>
              </w:rPr>
              <w:t>分）演示效果不清晰、内容不全面，不符合技术要求；</w:t>
            </w:r>
          </w:p>
          <w:p w:rsidR="00F63177" w:rsidRDefault="00F67E9C">
            <w:r>
              <w:rPr>
                <w:rFonts w:hint="eastAsia"/>
              </w:rPr>
              <w:t>不演示不得分。</w:t>
            </w:r>
          </w:p>
          <w:p w:rsidR="00F63177" w:rsidRDefault="00F67E9C">
            <w:pPr>
              <w:pStyle w:val="10"/>
              <w:rPr>
                <w:rFonts w:ascii="宋体" w:hAnsi="宋体" w:cs="宋体"/>
                <w:b/>
                <w:szCs w:val="21"/>
              </w:rPr>
            </w:pPr>
            <w:r>
              <w:rPr>
                <w:rFonts w:ascii="宋体" w:hAnsi="宋体" w:cs="宋体" w:hint="eastAsia"/>
                <w:b/>
                <w:szCs w:val="21"/>
              </w:rPr>
              <w:t>现场规定演示内容：</w:t>
            </w:r>
          </w:p>
          <w:p w:rsidR="00F63177" w:rsidRDefault="00F67E9C">
            <w:pPr>
              <w:pStyle w:val="10"/>
              <w:numPr>
                <w:ilvl w:val="0"/>
                <w:numId w:val="3"/>
              </w:numPr>
              <w:rPr>
                <w:rFonts w:ascii="宋体" w:hAnsi="宋体" w:cs="宋体"/>
                <w:bCs/>
                <w:szCs w:val="21"/>
              </w:rPr>
            </w:pPr>
            <w:r>
              <w:rPr>
                <w:rFonts w:ascii="宋体" w:hAnsi="宋体" w:cs="宋体"/>
                <w:bCs/>
                <w:szCs w:val="21"/>
              </w:rPr>
              <w:t>需提供商品查询系统，系统内置一个动态的市场环境，包含丰富的产品库内置不少于</w:t>
            </w:r>
            <w:r>
              <w:rPr>
                <w:rFonts w:ascii="宋体" w:hAnsi="宋体" w:cs="宋体"/>
                <w:bCs/>
                <w:szCs w:val="21"/>
              </w:rPr>
              <w:t>250</w:t>
            </w:r>
            <w:r>
              <w:rPr>
                <w:rFonts w:ascii="宋体" w:hAnsi="宋体" w:cs="宋体"/>
                <w:bCs/>
                <w:szCs w:val="21"/>
              </w:rPr>
              <w:t>种商品，商品类别包含一般货物，加工贸易产品（包括原料和成品），科教用品，残疾人用品，暂准进出境产品。产品库的产品根据学生注册公司时所选择的国家进行匹配，软件提供</w:t>
            </w:r>
            <w:r>
              <w:rPr>
                <w:rFonts w:ascii="宋体" w:hAnsi="宋体" w:cs="宋体"/>
                <w:bCs/>
                <w:szCs w:val="21"/>
              </w:rPr>
              <w:t>“</w:t>
            </w:r>
            <w:r>
              <w:rPr>
                <w:rFonts w:ascii="宋体" w:hAnsi="宋体" w:cs="宋体"/>
                <w:bCs/>
                <w:szCs w:val="21"/>
              </w:rPr>
              <w:t>可采购商品</w:t>
            </w:r>
            <w:r>
              <w:rPr>
                <w:rFonts w:ascii="宋体" w:hAnsi="宋体" w:cs="宋体"/>
                <w:bCs/>
                <w:szCs w:val="21"/>
              </w:rPr>
              <w:t>”</w:t>
            </w:r>
            <w:r>
              <w:rPr>
                <w:rFonts w:ascii="宋体" w:hAnsi="宋体" w:cs="宋体"/>
                <w:bCs/>
                <w:szCs w:val="21"/>
              </w:rPr>
              <w:t>查询功能，学生可以快速搜索出本国工厂可以生产的产品进行贸易。系统提供产品的采购价和售出价（市场价）。</w:t>
            </w:r>
          </w:p>
          <w:p w:rsidR="00F63177" w:rsidRDefault="00F67E9C">
            <w:pPr>
              <w:pStyle w:val="10"/>
              <w:rPr>
                <w:rFonts w:ascii="宋体" w:hAnsi="宋体" w:cs="宋体"/>
                <w:bCs/>
                <w:szCs w:val="21"/>
              </w:rPr>
            </w:pPr>
            <w:r>
              <w:rPr>
                <w:rFonts w:ascii="宋体" w:hAnsi="宋体" w:cs="宋体" w:hint="eastAsia"/>
                <w:bCs/>
                <w:szCs w:val="21"/>
              </w:rPr>
              <w:lastRenderedPageBreak/>
              <w:t>2</w:t>
            </w:r>
            <w:r>
              <w:rPr>
                <w:rFonts w:ascii="宋体" w:hAnsi="宋体" w:cs="宋体"/>
                <w:bCs/>
                <w:szCs w:val="21"/>
              </w:rPr>
              <w:t>、需提供</w:t>
            </w:r>
            <w:r>
              <w:rPr>
                <w:rFonts w:ascii="宋体" w:hAnsi="宋体" w:cs="宋体"/>
                <w:bCs/>
                <w:szCs w:val="21"/>
              </w:rPr>
              <w:t>HS</w:t>
            </w:r>
            <w:r>
              <w:rPr>
                <w:rFonts w:ascii="宋体" w:hAnsi="宋体" w:cs="宋体"/>
                <w:bCs/>
                <w:szCs w:val="21"/>
              </w:rPr>
              <w:t>编码查询系统，系统内置</w:t>
            </w:r>
            <w:r>
              <w:rPr>
                <w:rFonts w:ascii="宋体" w:hAnsi="宋体" w:cs="宋体"/>
                <w:bCs/>
                <w:szCs w:val="21"/>
              </w:rPr>
              <w:t>2020</w:t>
            </w:r>
            <w:r>
              <w:rPr>
                <w:rFonts w:ascii="宋体" w:hAnsi="宋体" w:cs="宋体"/>
                <w:bCs/>
                <w:szCs w:val="21"/>
              </w:rPr>
              <w:t>年</w:t>
            </w:r>
            <w:r>
              <w:rPr>
                <w:rFonts w:ascii="宋体" w:hAnsi="宋体" w:cs="宋体"/>
                <w:bCs/>
                <w:szCs w:val="21"/>
              </w:rPr>
              <w:t>HS</w:t>
            </w:r>
            <w:r>
              <w:rPr>
                <w:rFonts w:ascii="宋体" w:hAnsi="宋体" w:cs="宋体"/>
                <w:bCs/>
                <w:szCs w:val="21"/>
              </w:rPr>
              <w:t>编码数据库，可以基于</w:t>
            </w:r>
            <w:r>
              <w:rPr>
                <w:rFonts w:ascii="宋体" w:hAnsi="宋体" w:cs="宋体"/>
                <w:bCs/>
                <w:szCs w:val="21"/>
              </w:rPr>
              <w:t>HS</w:t>
            </w:r>
            <w:r>
              <w:rPr>
                <w:rFonts w:ascii="宋体" w:hAnsi="宋体" w:cs="宋体"/>
                <w:bCs/>
                <w:szCs w:val="21"/>
              </w:rPr>
              <w:t>编码进行数据库内检索或者基于商品名称查询。</w:t>
            </w:r>
          </w:p>
          <w:p w:rsidR="00F63177" w:rsidRDefault="00F67E9C">
            <w:pPr>
              <w:pStyle w:val="10"/>
              <w:rPr>
                <w:rFonts w:ascii="宋体" w:hAnsi="宋体" w:cs="宋体"/>
                <w:bCs/>
                <w:szCs w:val="21"/>
              </w:rPr>
            </w:pPr>
            <w:r>
              <w:rPr>
                <w:rFonts w:ascii="宋体" w:hAnsi="宋体" w:cs="宋体" w:hint="eastAsia"/>
                <w:bCs/>
                <w:szCs w:val="21"/>
              </w:rPr>
              <w:t>3</w:t>
            </w:r>
            <w:r>
              <w:rPr>
                <w:rFonts w:ascii="宋体" w:hAnsi="宋体" w:cs="宋体"/>
                <w:bCs/>
                <w:szCs w:val="21"/>
              </w:rPr>
              <w:t>、需提供汇率查询系统，系统内汇率数据在联网状态下每天自动更新最新的国际汇率，教师也可在教师端进行手动调整。</w:t>
            </w:r>
          </w:p>
          <w:p w:rsidR="00F63177" w:rsidRDefault="00F67E9C">
            <w:pPr>
              <w:pStyle w:val="10"/>
              <w:rPr>
                <w:rFonts w:ascii="宋体" w:hAnsi="宋体" w:cs="宋体"/>
                <w:bCs/>
                <w:szCs w:val="21"/>
              </w:rPr>
            </w:pPr>
            <w:r>
              <w:rPr>
                <w:rFonts w:ascii="宋体" w:hAnsi="宋体" w:cs="宋体" w:hint="eastAsia"/>
                <w:bCs/>
                <w:szCs w:val="21"/>
              </w:rPr>
              <w:t>4</w:t>
            </w:r>
            <w:r>
              <w:rPr>
                <w:rFonts w:ascii="宋体" w:hAnsi="宋体" w:cs="宋体"/>
                <w:bCs/>
                <w:szCs w:val="21"/>
              </w:rPr>
              <w:t>、学生制单过程中，系统可自动显示每个栏位的中英文说明，系统具有检查功能，可显示每个栏位的错误信息，并给出正确值。制单过程中，可标注出不同单据之间有关联的栏位。</w:t>
            </w:r>
          </w:p>
          <w:p w:rsidR="00F63177" w:rsidRDefault="00F67E9C">
            <w:pPr>
              <w:pStyle w:val="10"/>
              <w:rPr>
                <w:rFonts w:ascii="宋体" w:hAnsi="宋体" w:cs="宋体"/>
                <w:bCs/>
                <w:szCs w:val="21"/>
              </w:rPr>
            </w:pPr>
            <w:r>
              <w:rPr>
                <w:rFonts w:ascii="宋体" w:hAnsi="宋体" w:cs="宋体" w:hint="eastAsia"/>
                <w:bCs/>
                <w:szCs w:val="21"/>
              </w:rPr>
              <w:t>5</w:t>
            </w:r>
            <w:r>
              <w:rPr>
                <w:rFonts w:ascii="宋体" w:hAnsi="宋体" w:cs="宋体"/>
                <w:bCs/>
                <w:szCs w:val="21"/>
              </w:rPr>
              <w:t>、软件内嵌（标准版）单一窗口申报系统。原产地证申报模块至少包含一般原产地证、普惠制原产地证、东盟自贸区原产地证、亚太自贸区原产地证等申领流程。货物申报模块采用关检融合录入，至少包括进口报关单整合申报、出口报关单整合申报等模块。录入画面需和中</w:t>
            </w:r>
            <w:r>
              <w:rPr>
                <w:rFonts w:ascii="宋体" w:hAnsi="宋体" w:cs="宋体"/>
                <w:bCs/>
                <w:szCs w:val="21"/>
              </w:rPr>
              <w:t>国国际贸易单一窗口标准版一致。系统包含加工贸易手册备案、手册核销操作。系统包含特定减免税备案及申请。包含暂准进出境申请及录入。税费办理模块包含税费单查询打印、税费单支付、以及交易历史查询功能。出口退税模块包含外部数据采集、数据申报、反馈处理及已申报数据查询。学生单一窗口申报操作过程中提供详细的帮助，录入画面每个栏位都要相应填写说明及填写示例。</w:t>
            </w:r>
          </w:p>
          <w:p w:rsidR="00F63177" w:rsidRDefault="00F67E9C">
            <w:pPr>
              <w:pStyle w:val="10"/>
              <w:rPr>
                <w:rFonts w:ascii="宋体" w:hAnsi="宋体" w:cs="宋体"/>
                <w:bCs/>
                <w:szCs w:val="21"/>
              </w:rPr>
            </w:pPr>
            <w:r>
              <w:rPr>
                <w:rFonts w:ascii="宋体" w:hAnsi="宋体" w:cs="宋体" w:hint="eastAsia"/>
                <w:bCs/>
                <w:szCs w:val="21"/>
              </w:rPr>
              <w:t>6</w:t>
            </w:r>
            <w:r>
              <w:rPr>
                <w:rFonts w:ascii="宋体" w:hAnsi="宋体" w:cs="宋体"/>
                <w:bCs/>
                <w:szCs w:val="21"/>
              </w:rPr>
              <w:t>、需提供银行业务处理系统，以银行实际的业务系统为蓝本开发，范围包括进口信用证（开证、审证、改证、收单付款）、出口信用证（通知、寄单索汇）出口托收、进口代收、出口议付</w:t>
            </w:r>
            <w:r>
              <w:rPr>
                <w:rFonts w:ascii="宋体" w:hAnsi="宋体" w:cs="宋体"/>
                <w:bCs/>
                <w:szCs w:val="21"/>
              </w:rPr>
              <w:t>、出口跟单托收，汇入汇款、汇出汇款等。银行常用融资，包含打包贷款、进出口押汇、信托收据、福费庭等。并支持多种结算方式的混合支付。系统能完成进出口结算及汇款业务信息加工、处理，发送各类电文并通知对方，能进行相关帐务处理，并提供相应查询功能。</w:t>
            </w:r>
          </w:p>
          <w:p w:rsidR="00F63177" w:rsidRDefault="00F67E9C">
            <w:pPr>
              <w:pStyle w:val="10"/>
              <w:rPr>
                <w:rFonts w:ascii="宋体" w:hAnsi="宋体" w:cs="宋体"/>
                <w:bCs/>
                <w:szCs w:val="21"/>
              </w:rPr>
            </w:pPr>
            <w:r>
              <w:rPr>
                <w:rFonts w:ascii="宋体" w:hAnsi="宋体" w:cs="宋体" w:hint="eastAsia"/>
                <w:bCs/>
                <w:szCs w:val="21"/>
              </w:rPr>
              <w:t>7</w:t>
            </w:r>
            <w:r>
              <w:rPr>
                <w:rFonts w:ascii="宋体" w:hAnsi="宋体" w:cs="宋体" w:hint="eastAsia"/>
                <w:bCs/>
                <w:szCs w:val="21"/>
              </w:rPr>
              <w:t>、</w:t>
            </w:r>
            <w:r>
              <w:rPr>
                <w:rFonts w:ascii="宋体" w:hAnsi="宋体" w:cs="宋体"/>
                <w:bCs/>
                <w:szCs w:val="21"/>
              </w:rPr>
              <w:t>银行业务系统含业务录入及处理各类</w:t>
            </w:r>
            <w:r>
              <w:rPr>
                <w:rFonts w:ascii="宋体" w:hAnsi="宋体" w:cs="宋体"/>
                <w:bCs/>
                <w:szCs w:val="21"/>
              </w:rPr>
              <w:t>Swift</w:t>
            </w:r>
            <w:r>
              <w:rPr>
                <w:rFonts w:ascii="宋体" w:hAnsi="宋体" w:cs="宋体"/>
                <w:bCs/>
                <w:szCs w:val="21"/>
              </w:rPr>
              <w:t>收发报文。有独立的银行业务操作界面，银行录入画面有详细的帮助系统，每个栏位有中英文解释。可自动检查，可查看正确答案，老师可设定自动填写功能。含有</w:t>
            </w:r>
            <w:r>
              <w:rPr>
                <w:rFonts w:ascii="宋体" w:hAnsi="宋体" w:cs="宋体"/>
                <w:bCs/>
                <w:szCs w:val="21"/>
              </w:rPr>
              <w:t>MT700</w:t>
            </w:r>
            <w:r>
              <w:rPr>
                <w:rFonts w:ascii="宋体" w:hAnsi="宋体" w:cs="宋体"/>
                <w:bCs/>
                <w:szCs w:val="21"/>
              </w:rPr>
              <w:t>、</w:t>
            </w:r>
            <w:r>
              <w:rPr>
                <w:rFonts w:ascii="宋体" w:hAnsi="宋体" w:cs="宋体"/>
                <w:bCs/>
                <w:szCs w:val="21"/>
              </w:rPr>
              <w:t>MT707</w:t>
            </w:r>
            <w:r>
              <w:rPr>
                <w:rFonts w:ascii="宋体" w:hAnsi="宋体" w:cs="宋体"/>
                <w:bCs/>
                <w:szCs w:val="21"/>
              </w:rPr>
              <w:t>、</w:t>
            </w:r>
            <w:r>
              <w:rPr>
                <w:rFonts w:ascii="宋体" w:hAnsi="宋体" w:cs="宋体"/>
                <w:bCs/>
                <w:szCs w:val="21"/>
              </w:rPr>
              <w:t>MT752</w:t>
            </w:r>
            <w:r>
              <w:rPr>
                <w:rFonts w:ascii="宋体" w:hAnsi="宋体" w:cs="宋体"/>
                <w:bCs/>
                <w:szCs w:val="21"/>
              </w:rPr>
              <w:t>、</w:t>
            </w:r>
            <w:r>
              <w:rPr>
                <w:rFonts w:ascii="宋体" w:hAnsi="宋体" w:cs="宋体"/>
                <w:bCs/>
                <w:szCs w:val="21"/>
              </w:rPr>
              <w:t>MT756</w:t>
            </w:r>
            <w:r>
              <w:rPr>
                <w:rFonts w:ascii="宋体" w:hAnsi="宋体" w:cs="宋体"/>
                <w:bCs/>
                <w:szCs w:val="21"/>
              </w:rPr>
              <w:t>、</w:t>
            </w:r>
            <w:r>
              <w:rPr>
                <w:rFonts w:ascii="宋体" w:hAnsi="宋体" w:cs="宋体"/>
                <w:bCs/>
                <w:szCs w:val="21"/>
              </w:rPr>
              <w:t>MT734</w:t>
            </w:r>
            <w:r>
              <w:rPr>
                <w:rFonts w:ascii="宋体" w:hAnsi="宋体" w:cs="宋体"/>
                <w:bCs/>
                <w:szCs w:val="21"/>
              </w:rPr>
              <w:t>、</w:t>
            </w:r>
            <w:r>
              <w:rPr>
                <w:rFonts w:ascii="宋体" w:hAnsi="宋体" w:cs="宋体"/>
                <w:bCs/>
                <w:szCs w:val="21"/>
              </w:rPr>
              <w:t>MT110</w:t>
            </w:r>
            <w:r>
              <w:rPr>
                <w:rFonts w:ascii="宋体" w:hAnsi="宋体" w:cs="宋体"/>
                <w:bCs/>
                <w:szCs w:val="21"/>
              </w:rPr>
              <w:t>、</w:t>
            </w:r>
            <w:r>
              <w:rPr>
                <w:rFonts w:ascii="宋体" w:hAnsi="宋体" w:cs="宋体"/>
                <w:bCs/>
                <w:szCs w:val="21"/>
              </w:rPr>
              <w:t>MT103</w:t>
            </w:r>
            <w:r>
              <w:rPr>
                <w:rFonts w:ascii="宋体" w:hAnsi="宋体" w:cs="宋体"/>
                <w:bCs/>
                <w:szCs w:val="21"/>
              </w:rPr>
              <w:t>、</w:t>
            </w:r>
            <w:r>
              <w:rPr>
                <w:rFonts w:ascii="宋体" w:hAnsi="宋体" w:cs="宋体"/>
                <w:bCs/>
                <w:szCs w:val="21"/>
              </w:rPr>
              <w:t>MT412</w:t>
            </w:r>
            <w:r>
              <w:rPr>
                <w:rFonts w:ascii="宋体" w:hAnsi="宋体" w:cs="宋体"/>
                <w:bCs/>
                <w:szCs w:val="21"/>
              </w:rPr>
              <w:t>、</w:t>
            </w:r>
            <w:r>
              <w:rPr>
                <w:rFonts w:ascii="宋体" w:hAnsi="宋体" w:cs="宋体"/>
                <w:bCs/>
                <w:szCs w:val="21"/>
              </w:rPr>
              <w:t>MT400</w:t>
            </w:r>
            <w:r>
              <w:rPr>
                <w:rFonts w:ascii="宋体" w:hAnsi="宋体" w:cs="宋体"/>
                <w:bCs/>
                <w:szCs w:val="21"/>
              </w:rPr>
              <w:t>等报文格式。账务处理自动化、报文收发自动化和资金清算自动化。</w:t>
            </w:r>
          </w:p>
          <w:p w:rsidR="00F63177" w:rsidRDefault="00F67E9C">
            <w:pPr>
              <w:pStyle w:val="10"/>
              <w:rPr>
                <w:rFonts w:ascii="宋体" w:hAnsi="宋体" w:cs="宋体"/>
                <w:bCs/>
                <w:szCs w:val="21"/>
              </w:rPr>
            </w:pPr>
            <w:r>
              <w:rPr>
                <w:rFonts w:ascii="宋体" w:hAnsi="宋体" w:cs="宋体" w:hint="eastAsia"/>
                <w:bCs/>
                <w:szCs w:val="21"/>
              </w:rPr>
              <w:t>8</w:t>
            </w:r>
            <w:r>
              <w:rPr>
                <w:rFonts w:ascii="宋体" w:hAnsi="宋体" w:cs="宋体" w:hint="eastAsia"/>
                <w:bCs/>
                <w:szCs w:val="21"/>
              </w:rPr>
              <w:t>、</w:t>
            </w:r>
            <w:r>
              <w:rPr>
                <w:rFonts w:ascii="宋体" w:hAnsi="宋体" w:cs="宋体"/>
                <w:bCs/>
                <w:szCs w:val="21"/>
              </w:rPr>
              <w:t>系统包含成绩查询功能，以用曲线的形式记录学生每天的成绩变化，可点击某一天查看学生的技能点得分情况，包含</w:t>
            </w:r>
            <w:r>
              <w:rPr>
                <w:rFonts w:ascii="宋体" w:hAnsi="宋体" w:cs="宋体"/>
                <w:bCs/>
                <w:szCs w:val="21"/>
              </w:rPr>
              <w:t>40</w:t>
            </w:r>
            <w:r>
              <w:rPr>
                <w:rFonts w:ascii="宋体" w:hAnsi="宋体" w:cs="宋体"/>
                <w:bCs/>
                <w:szCs w:val="21"/>
              </w:rPr>
              <w:t>个以上的技能点，至少包含国际商务谈判能力、海运空运的运费计算方法等。</w:t>
            </w:r>
          </w:p>
          <w:p w:rsidR="00F63177" w:rsidRDefault="00F63177">
            <w:pPr>
              <w:pStyle w:val="10"/>
              <w:rPr>
                <w:rFonts w:ascii="宋体" w:hAnsi="宋体" w:cs="宋体"/>
                <w:bCs/>
                <w:szCs w:val="21"/>
              </w:rPr>
            </w:pPr>
          </w:p>
          <w:p w:rsidR="00F63177" w:rsidRDefault="00F67E9C">
            <w:pPr>
              <w:pStyle w:val="10"/>
              <w:rPr>
                <w:b/>
                <w:bCs/>
              </w:rPr>
            </w:pPr>
            <w:r>
              <w:rPr>
                <w:rFonts w:hint="eastAsia"/>
                <w:b/>
                <w:bCs/>
              </w:rPr>
              <w:t>按用户要求随机演示内容</w:t>
            </w:r>
            <w:r>
              <w:rPr>
                <w:rFonts w:hint="eastAsia"/>
                <w:b/>
                <w:bCs/>
              </w:rPr>
              <w:t>：</w:t>
            </w:r>
          </w:p>
          <w:p w:rsidR="00F63177" w:rsidRDefault="00F67E9C" w:rsidP="006F3F7B">
            <w:pPr>
              <w:pStyle w:val="10"/>
            </w:pPr>
            <w:r>
              <w:rPr>
                <w:rFonts w:hint="eastAsia"/>
              </w:rPr>
              <w:lastRenderedPageBreak/>
              <w:t>演示内容详见</w:t>
            </w:r>
            <w:r>
              <w:rPr>
                <w:rFonts w:hint="eastAsia"/>
              </w:rPr>
              <w:t>“</w:t>
            </w:r>
            <w:r>
              <w:rPr>
                <w:rFonts w:ascii="宋体" w:hAnsi="宋体" w:cs="宋体" w:hint="eastAsia"/>
                <w:szCs w:val="21"/>
              </w:rPr>
              <w:t>技术指标</w:t>
            </w:r>
            <w:r>
              <w:rPr>
                <w:rFonts w:hint="eastAsia"/>
              </w:rPr>
              <w:t>”</w:t>
            </w:r>
            <w:r>
              <w:rPr>
                <w:rFonts w:ascii="宋体" w:hAnsi="宋体" w:cs="宋体" w:hint="eastAsia"/>
                <w:szCs w:val="21"/>
              </w:rPr>
              <w:t>内容，用户将随机从技术指标中选择内容要求演示</w:t>
            </w:r>
            <w:r>
              <w:rPr>
                <w:rFonts w:hint="eastAsia"/>
              </w:rPr>
              <w:t>。</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lastRenderedPageBreak/>
              <w:t>0</w:t>
            </w:r>
            <w:r>
              <w:rPr>
                <w:rFonts w:ascii="宋体" w:hAnsi="宋体" w:cs="宋体" w:hint="eastAsia"/>
                <w:szCs w:val="21"/>
              </w:rPr>
              <w:t>~</w:t>
            </w:r>
            <w:r>
              <w:rPr>
                <w:rFonts w:ascii="宋体" w:hAnsi="宋体" w:cs="宋体" w:hint="eastAsia"/>
                <w:szCs w:val="21"/>
              </w:rPr>
              <w:t>2</w:t>
            </w:r>
            <w:r>
              <w:rPr>
                <w:rFonts w:ascii="宋体" w:hAnsi="宋体" w:cs="宋体" w:hint="eastAsia"/>
                <w:szCs w:val="21"/>
              </w:rPr>
              <w:t>0</w:t>
            </w:r>
          </w:p>
        </w:tc>
      </w:tr>
      <w:tr w:rsidR="00F63177">
        <w:trPr>
          <w:trHeight w:val="204"/>
        </w:trPr>
        <w:tc>
          <w:tcPr>
            <w:tcW w:w="7866" w:type="dxa"/>
            <w:gridSpan w:val="3"/>
            <w:vAlign w:val="center"/>
          </w:tcPr>
          <w:p w:rsidR="00F63177" w:rsidRDefault="00F67E9C">
            <w:pPr>
              <w:jc w:val="right"/>
              <w:rPr>
                <w:rFonts w:ascii="宋体" w:hAnsi="宋体" w:cs="宋体"/>
                <w:b/>
                <w:szCs w:val="21"/>
              </w:rPr>
            </w:pPr>
            <w:r>
              <w:rPr>
                <w:rFonts w:ascii="宋体" w:hAnsi="宋体" w:cs="宋体" w:hint="eastAsia"/>
                <w:b/>
                <w:szCs w:val="21"/>
              </w:rPr>
              <w:lastRenderedPageBreak/>
              <w:t>合计：</w:t>
            </w:r>
          </w:p>
        </w:tc>
        <w:tc>
          <w:tcPr>
            <w:tcW w:w="1163" w:type="dxa"/>
            <w:vAlign w:val="center"/>
          </w:tcPr>
          <w:p w:rsidR="00F63177" w:rsidRDefault="00F67E9C">
            <w:pPr>
              <w:jc w:val="center"/>
              <w:rPr>
                <w:rFonts w:ascii="宋体" w:hAnsi="宋体" w:cs="宋体"/>
                <w:szCs w:val="21"/>
              </w:rPr>
            </w:pPr>
            <w:r>
              <w:rPr>
                <w:rFonts w:ascii="宋体" w:hAnsi="宋体" w:cs="宋体" w:hint="eastAsia"/>
                <w:szCs w:val="21"/>
              </w:rPr>
              <w:t>100</w:t>
            </w:r>
          </w:p>
        </w:tc>
      </w:tr>
    </w:tbl>
    <w:p w:rsidR="00F63177" w:rsidRDefault="00F63177">
      <w:pPr>
        <w:rPr>
          <w:rFonts w:ascii="宋体" w:hAnsi="宋体" w:cs="宋体"/>
          <w:szCs w:val="21"/>
        </w:rPr>
      </w:pPr>
    </w:p>
    <w:p w:rsidR="00F63177" w:rsidRDefault="00F63177">
      <w:pPr>
        <w:pStyle w:val="10"/>
        <w:rPr>
          <w:rFonts w:ascii="宋体" w:hAnsi="宋体" w:cs="宋体"/>
          <w:szCs w:val="21"/>
        </w:rPr>
      </w:pPr>
    </w:p>
    <w:p w:rsidR="00F63177" w:rsidRDefault="00F63177">
      <w:pPr>
        <w:rPr>
          <w:rFonts w:ascii="宋体" w:hAnsi="宋体" w:cs="宋体"/>
          <w:szCs w:val="21"/>
        </w:rPr>
      </w:pPr>
    </w:p>
    <w:p w:rsidR="00F63177" w:rsidRDefault="00F63177">
      <w:pPr>
        <w:pStyle w:val="1"/>
        <w:widowControl/>
        <w:spacing w:line="450" w:lineRule="atLeast"/>
        <w:ind w:left="600" w:firstLineChars="0" w:firstLine="0"/>
        <w:jc w:val="left"/>
        <w:textAlignment w:val="baseline"/>
        <w:rPr>
          <w:rFonts w:ascii="宋体" w:hAnsi="宋体" w:cs="宋体"/>
          <w:color w:val="000000"/>
          <w:kern w:val="0"/>
          <w:szCs w:val="21"/>
        </w:rPr>
      </w:pPr>
    </w:p>
    <w:p w:rsidR="00F63177" w:rsidRDefault="00F63177">
      <w:pPr>
        <w:rPr>
          <w:rFonts w:ascii="宋体" w:hAnsi="宋体" w:cs="宋体"/>
          <w:szCs w:val="21"/>
        </w:rPr>
      </w:pPr>
    </w:p>
    <w:sectPr w:rsidR="00F6317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9C" w:rsidRDefault="00F67E9C">
      <w:r>
        <w:separator/>
      </w:r>
    </w:p>
  </w:endnote>
  <w:endnote w:type="continuationSeparator" w:id="0">
    <w:p w:rsidR="00F67E9C" w:rsidRDefault="00F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77" w:rsidRDefault="00F67E9C">
    <w:pPr>
      <w:pStyle w:val="a7"/>
      <w:jc w:val="center"/>
    </w:pPr>
    <w:r>
      <w:fldChar w:fldCharType="begin"/>
    </w:r>
    <w:r>
      <w:instrText>PAGE   \* MERGEFORMAT</w:instrText>
    </w:r>
    <w:r>
      <w:fldChar w:fldCharType="separate"/>
    </w:r>
    <w:r w:rsidR="003C17BF" w:rsidRPr="003C17BF">
      <w:rPr>
        <w:noProof/>
        <w:lang w:val="zh-CN"/>
      </w:rPr>
      <w:t>1</w:t>
    </w:r>
    <w:r>
      <w:fldChar w:fldCharType="end"/>
    </w:r>
  </w:p>
  <w:p w:rsidR="00F63177" w:rsidRDefault="00F6317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9C" w:rsidRDefault="00F67E9C">
      <w:r>
        <w:separator/>
      </w:r>
    </w:p>
  </w:footnote>
  <w:footnote w:type="continuationSeparator" w:id="0">
    <w:p w:rsidR="00F67E9C" w:rsidRDefault="00F67E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90CCF"/>
    <w:multiLevelType w:val="singleLevel"/>
    <w:tmpl w:val="85F90CCF"/>
    <w:lvl w:ilvl="0">
      <w:start w:val="1"/>
      <w:numFmt w:val="decimal"/>
      <w:suff w:val="nothing"/>
      <w:lvlText w:val="%1、"/>
      <w:lvlJc w:val="left"/>
    </w:lvl>
  </w:abstractNum>
  <w:abstractNum w:abstractNumId="1" w15:restartNumberingAfterBreak="0">
    <w:nsid w:val="92BD7C79"/>
    <w:multiLevelType w:val="singleLevel"/>
    <w:tmpl w:val="92BD7C79"/>
    <w:lvl w:ilvl="0">
      <w:start w:val="1"/>
      <w:numFmt w:val="decimal"/>
      <w:suff w:val="nothing"/>
      <w:lvlText w:val="%1、"/>
      <w:lvlJc w:val="left"/>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105428"/>
    <w:rsid w:val="00140AF0"/>
    <w:rsid w:val="001507CE"/>
    <w:rsid w:val="00157667"/>
    <w:rsid w:val="001609FC"/>
    <w:rsid w:val="0018461B"/>
    <w:rsid w:val="001B712C"/>
    <w:rsid w:val="001C41C3"/>
    <w:rsid w:val="00237253"/>
    <w:rsid w:val="002B3A1B"/>
    <w:rsid w:val="003113D4"/>
    <w:rsid w:val="00345D8D"/>
    <w:rsid w:val="0036352F"/>
    <w:rsid w:val="003649AF"/>
    <w:rsid w:val="003C17BF"/>
    <w:rsid w:val="00453832"/>
    <w:rsid w:val="004951D7"/>
    <w:rsid w:val="004A43F0"/>
    <w:rsid w:val="004E4B14"/>
    <w:rsid w:val="00501176"/>
    <w:rsid w:val="00510891"/>
    <w:rsid w:val="0053111A"/>
    <w:rsid w:val="00562C62"/>
    <w:rsid w:val="005633CE"/>
    <w:rsid w:val="00571ADE"/>
    <w:rsid w:val="005951EF"/>
    <w:rsid w:val="005F1571"/>
    <w:rsid w:val="005F401F"/>
    <w:rsid w:val="00611202"/>
    <w:rsid w:val="006C2918"/>
    <w:rsid w:val="006C782C"/>
    <w:rsid w:val="006F3F7B"/>
    <w:rsid w:val="007554BB"/>
    <w:rsid w:val="007839AE"/>
    <w:rsid w:val="007F4BD9"/>
    <w:rsid w:val="00800E12"/>
    <w:rsid w:val="008153D5"/>
    <w:rsid w:val="00823CA9"/>
    <w:rsid w:val="008403A0"/>
    <w:rsid w:val="0084652E"/>
    <w:rsid w:val="0089621F"/>
    <w:rsid w:val="00925E61"/>
    <w:rsid w:val="0099177F"/>
    <w:rsid w:val="00995789"/>
    <w:rsid w:val="009F6CAB"/>
    <w:rsid w:val="009F7A2C"/>
    <w:rsid w:val="00A047F0"/>
    <w:rsid w:val="00A161FC"/>
    <w:rsid w:val="00A765E9"/>
    <w:rsid w:val="00AC005D"/>
    <w:rsid w:val="00AF7468"/>
    <w:rsid w:val="00B4481B"/>
    <w:rsid w:val="00B72BD6"/>
    <w:rsid w:val="00B91989"/>
    <w:rsid w:val="00BC3D86"/>
    <w:rsid w:val="00BE5444"/>
    <w:rsid w:val="00C15054"/>
    <w:rsid w:val="00C63818"/>
    <w:rsid w:val="00C82348"/>
    <w:rsid w:val="00CD153F"/>
    <w:rsid w:val="00CD2230"/>
    <w:rsid w:val="00DC1928"/>
    <w:rsid w:val="00DF5062"/>
    <w:rsid w:val="00E0581E"/>
    <w:rsid w:val="00E1130A"/>
    <w:rsid w:val="00E4264C"/>
    <w:rsid w:val="00E73399"/>
    <w:rsid w:val="00E7573D"/>
    <w:rsid w:val="00E821CF"/>
    <w:rsid w:val="00E931F1"/>
    <w:rsid w:val="00F63177"/>
    <w:rsid w:val="00F67E9C"/>
    <w:rsid w:val="00F9789E"/>
    <w:rsid w:val="00FB00E1"/>
    <w:rsid w:val="00FC1111"/>
    <w:rsid w:val="00FC3BB8"/>
    <w:rsid w:val="00FE1B41"/>
    <w:rsid w:val="00FF21F2"/>
    <w:rsid w:val="00FF47AD"/>
    <w:rsid w:val="01112909"/>
    <w:rsid w:val="02D0404F"/>
    <w:rsid w:val="0A5C5569"/>
    <w:rsid w:val="17983EAE"/>
    <w:rsid w:val="192346EC"/>
    <w:rsid w:val="1F9402BC"/>
    <w:rsid w:val="300A5CF0"/>
    <w:rsid w:val="39740D99"/>
    <w:rsid w:val="3D584E0F"/>
    <w:rsid w:val="43E62A6E"/>
    <w:rsid w:val="49584A26"/>
    <w:rsid w:val="4BC65FA2"/>
    <w:rsid w:val="52341011"/>
    <w:rsid w:val="573E2B8A"/>
    <w:rsid w:val="599733EF"/>
    <w:rsid w:val="5C842379"/>
    <w:rsid w:val="6A36688A"/>
    <w:rsid w:val="6AD14290"/>
    <w:rsid w:val="6DD54213"/>
    <w:rsid w:val="6EBC360D"/>
    <w:rsid w:val="74102B1F"/>
    <w:rsid w:val="7673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A78D1"/>
  <w15:docId w15:val="{20A11E81-4287-41F4-BE56-C034ACC8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10 磅"/>
    <w:qFormat/>
    <w:pPr>
      <w:widowControl w:val="0"/>
      <w:jc w:val="both"/>
    </w:pPr>
    <w:rPr>
      <w:kern w:val="2"/>
      <w:sz w:val="21"/>
      <w:szCs w:val="24"/>
    </w:rPr>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rPr>
  </w:style>
  <w:style w:type="character" w:styleId="af">
    <w:name w:val="Hyperlink"/>
    <w:basedOn w:val="a0"/>
    <w:uiPriority w:val="99"/>
    <w:semiHidden/>
    <w:unhideWhenUsed/>
    <w:qFormat/>
    <w:rPr>
      <w:color w:val="0000FF"/>
      <w:u w:val="single"/>
    </w:r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ca.gov.cn/&#65289;&#30340;&#30456;&#20851;&#26597;&#35810;&#35760;&#24405;&#21450;&#26377;&#25928;&#26399;&#20869;&#30340;&#35777;&#20070;&#22797;&#21360;&#20214;&#21152;&#30422;&#25237;&#26631;&#20154;&#20844;&#31456;&#65292;&#19981;&#25552;&#20379;&#19981;&#24471;&#20998;&#65292;&#35777;&#20070;&#19981;&#22312;&#26377;&#25928;&#26399;&#20869;&#19981;&#24471;&#20998;&#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 Shubiao</cp:lastModifiedBy>
  <cp:revision>2</cp:revision>
  <dcterms:created xsi:type="dcterms:W3CDTF">2021-06-30T09:04:00Z</dcterms:created>
  <dcterms:modified xsi:type="dcterms:W3CDTF">2021-06-30T09:04:00Z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6FF9690788244645BCA4D8196D45EE16</vt:lpwstr>
  </property>
</Properties>
</file>